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A663C1" w:rsidRPr="00D71AE6" w:rsidRDefault="00041908" w:rsidP="00A663C1">
      <w:r>
        <w:rPr>
          <w:noProof/>
          <w:lang w:eastAsia="cs-CZ" w:bidi="ar-SA"/>
        </w:rPr>
        <mc:AlternateContent>
          <mc:Choice Requires="wpg">
            <w:drawing>
              <wp:anchor distT="0" distB="0" distL="114300" distR="114300" simplePos="0" relativeHeight="251663872" behindDoc="1" locked="0" layoutInCell="0" allowOverlap="1">
                <wp:simplePos x="0" y="0"/>
                <wp:positionH relativeFrom="page">
                  <wp:posOffset>4536440</wp:posOffset>
                </wp:positionH>
                <wp:positionV relativeFrom="page">
                  <wp:posOffset>305435</wp:posOffset>
                </wp:positionV>
                <wp:extent cx="2718435" cy="10081895"/>
                <wp:effectExtent l="0" t="0" r="0" b="0"/>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8435" cy="10081895"/>
                          <a:chOff x="7560" y="0"/>
                          <a:chExt cx="4700" cy="15840"/>
                        </a:xfrm>
                      </wpg:grpSpPr>
                      <wps:wsp>
                        <wps:cNvPr id="13" name="Rectangle 12"/>
                        <wps:cNvSpPr>
                          <a:spLocks noChangeArrowheads="1"/>
                        </wps:cNvSpPr>
                        <wps:spPr bwMode="auto">
                          <a:xfrm>
                            <a:off x="7755" y="0"/>
                            <a:ext cx="4505" cy="15840"/>
                          </a:xfrm>
                          <a:prstGeom prst="rect">
                            <a:avLst/>
                          </a:prstGeom>
                          <a:solidFill>
                            <a:srgbClr val="00800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 name="Rectangle 13"/>
                        <wps:cNvSpPr>
                          <a:spLocks noChangeArrowheads="1"/>
                        </wps:cNvSpPr>
                        <wps:spPr bwMode="auto">
                          <a:xfrm>
                            <a:off x="7560" y="8"/>
                            <a:ext cx="195" cy="15825"/>
                          </a:xfrm>
                          <a:prstGeom prst="rect">
                            <a:avLst/>
                          </a:prstGeom>
                          <a:solidFill>
                            <a:srgbClr val="008000">
                              <a:alpha val="80000"/>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888BB" id="Group 11" o:spid="_x0000_s1026" style="position:absolute;margin-left:357.2pt;margin-top:24.05pt;width:214.05pt;height:793.85pt;z-index:-251652608;mso-position-horizontal-relative:page;mso-position-vertical-relative:page"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mwgMAACILAAAOAAAAZHJzL2Uyb0RvYy54bWzMVsFu4zYQvRfoPxC8O5JsyZKFKIvEsYMC&#10;abtoWvRMS5REVCJVko6SFv33DodWbGd30WKz2DYBZFJDDmfem3ni5bunviOPXBuhZEGji5ASLktV&#10;CdkU9Jeft7OMEmOZrFinJC/oMzf03dW331yOQ87nqlVdxTUBJ9Lk41DQ1tohDwJTtrxn5kINXIKx&#10;VrpnFqa6CSrNRvDed8E8DJfBqHQ1aFVyY+DtrTfSK/Rf17y0P9a14ZZ0BYXYLD41PnfuGVxdsrzR&#10;bGhFeQiDfUYUPRMSDn1xdcssI3stPnDVi1Iro2p7Uao+UHUtSo45QDZR+CqbO632A+bS5GMzvMAE&#10;0L7C6bPdlj88vtdEVMDdnBLJeuAIjyVR5MAZhyaHNXd6eBjea58hDO9V+ZsBc/Da7uaNX0x24/eq&#10;An9sbxWC81Tr3rmAtMkTcvD8wgF/sqSEl/M0yuJFQkkJtigMsyhbJZ6msgUu3cY0WQKXx71luzns&#10;jtMQLLg1yWKkN2C5PxdjPcTmEoOCM0dMzdswfWjZwJEq4/CaMF1MmP4Elchk03ECOCOuuG4C1XhE&#10;iVTrFpbxa63V2HJWQVjIAwR/ssFNDPDxjxCnaQJQHpGaUI6TcIL4A5xYPmhj77jqiRsUVEPsyB97&#10;vDfWsX5c4ug0qhPVVnQdTnSzW3eaPDLXcWEWAiF+y9myTrrFUrlt3uzfQIBwhrO5ULGD/lxF8zi8&#10;ma9m22WWzuJtnMxWaZjNwmh1s1qG8Sq+3f7lAozivBVVxeW9kHzq5ij+d8wedMX3IfYzGQu6SuYJ&#10;5n4WvTlN8jZz/x9LshcWxK0TfUEdDh4JljteN7KCtFlumej8ODgPH1EGDKZfRAWrwBHv63enqmco&#10;Aq2AJCh7kGEYtEr/QckIklZQ8/ueaU5J952EQlpFMbQEsTiJk3QOE31q2Z1amCzBVUEtJX64tl43&#10;94MWTQsnRQiMVNfQ37XAwnCF6aNCbcAW+1q9Fn+k1xZfs9cmVcJa8AXsFC0C/ZokCYrJV/skhV+6&#10;1VxNsW5omW9ALLupNH3RYkGdVfMnexG/n77lMZ3/VWdGc6f1Lt+zZM5ac4t/U/6nMvVlWvNUpa63&#10;SZjGi2wGmruYxYtNOLvJtuvZ9TpaLtPNzfpmE52r1AbxNW8XKgcCn8hyE7UH4Xloq5FUwil4ssgy&#10;+LxXAjrYweakiLCugStbaTWogLK/CtviR8xJCaL6SY178e616XjwiYQdcpvUa/r9z1QM03yrjuEN&#10;Ai5imM3h0uhueqdzGJ9eba/+BgAA//8DAFBLAwQUAAYACAAAACEAZplJKuIAAAAMAQAADwAAAGRy&#10;cy9kb3ducmV2LnhtbEyPwWrDMAyG74O9g9Fgt9Vxm3Qhi1NK2XYqg7WD0psbq0loLIfYTdK3n3va&#10;bhL6+PX9+WoyLRuwd40lCWIWAUMqrW6okvCz/3hJgTmvSKvWEkq4oYNV8fiQq0zbkb5x2PmKhRBy&#10;mZJQe99lnLuyRqPczHZI4Xa2vVE+rH3Fda/GEG5aPo+iJTeqofChVh1uaiwvu6uR8Dmqcb0Q78P2&#10;ct7cjvvk67AVKOXz07R+A+Zx8n8w3PWDOhTB6WSvpB1rJbyKOA6ohDgVwO6AiOcJsFOYloskBV7k&#10;/H+J4hcAAP//AwBQSwECLQAUAAYACAAAACEAtoM4kv4AAADhAQAAEwAAAAAAAAAAAAAAAAAAAAAA&#10;W0NvbnRlbnRfVHlwZXNdLnhtbFBLAQItABQABgAIAAAAIQA4/SH/1gAAAJQBAAALAAAAAAAAAAAA&#10;AAAAAC8BAABfcmVscy8ucmVsc1BLAQItABQABgAIAAAAIQA/w3bmwgMAACILAAAOAAAAAAAAAAAA&#10;AAAAAC4CAABkcnMvZTJvRG9jLnhtbFBLAQItABQABgAIAAAAIQBmmUkq4gAAAAwBAAAPAAAAAAAA&#10;AAAAAAAAABwGAABkcnMvZG93bnJldi54bWxQSwUGAAAAAAQABADzAAAAKwcAAAAA&#10;" o:allowincell="f">
                <v:rect id="Rectangle 12" o:spid="_x0000_s1027"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JgwAAAANsAAAAPAAAAZHJzL2Rvd25yZXYueG1sRE9Li8Iw&#10;EL4L/ocwC3uzia7IUo2yCIJ7WXyteByasS02k9JErf56Iwje5uN7zmTW2kpcqPGlYw39RIEgzpwp&#10;Odew2y563yB8QDZYOSYNN/Iwm3Y7E0yNu/KaLpuQixjCPkUNRQh1KqXPCrLoE1cTR+7oGoshwiaX&#10;psFrDLeVHCg1khZLjg0F1jQvKDttzlbDvd8SDVf7weFkfrdy+af+R05p/fnR/oxBBGrDW/xyL02c&#10;/wXPX+IBcvoAAAD//wMAUEsBAi0AFAAGAAgAAAAhANvh9svuAAAAhQEAABMAAAAAAAAAAAAAAAAA&#10;AAAAAFtDb250ZW50X1R5cGVzXS54bWxQSwECLQAUAAYACAAAACEAWvQsW78AAAAVAQAACwAAAAAA&#10;AAAAAAAAAAAfAQAAX3JlbHMvLnJlbHNQSwECLQAUAAYACAAAACEApyGiYMAAAADbAAAADwAAAAAA&#10;AAAAAAAAAAAHAgAAZHJzL2Rvd25yZXYueG1sUEsFBgAAAAADAAMAtwAAAPQCAAAAAA==&#10;" fillcolor="green" stroked="f" strokecolor="#d8d8d8"/>
                <v:rect id="Rectangle 13" o:spid="_x0000_s1028"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CYwwAAANsAAAAPAAAAZHJzL2Rvd25yZXYueG1sRE9La8JA&#10;EL4X/A/LCL2EurEUKdFNKK2CPdVHoR6H7DQJZmdDdvPQX+8WCt7m43vOKhtNLXpqXWVZwXwWgyDO&#10;ra64UPB93Dy9gnAeWWNtmRRcyEGWTh5WmGg78J76gy9ECGGXoILS+yaR0uUlGXQz2xAH7te2Bn2A&#10;bSF1i0MIN7V8juOFNFhxaCixofeS8vOhMwqO8oO+Tjrv1uf94me+20XXzzhS6nE6vi1BeBr9Xfzv&#10;3uow/wX+fgkHyPQGAAD//wMAUEsBAi0AFAAGAAgAAAAhANvh9svuAAAAhQEAABMAAAAAAAAAAAAA&#10;AAAAAAAAAFtDb250ZW50X1R5cGVzXS54bWxQSwECLQAUAAYACAAAACEAWvQsW78AAAAVAQAACwAA&#10;AAAAAAAAAAAAAAAfAQAAX3JlbHMvLnJlbHNQSwECLQAUAAYACAAAACEA5uAgmMMAAADbAAAADwAA&#10;AAAAAAAAAAAAAAAHAgAAZHJzL2Rvd25yZXYueG1sUEsFBgAAAAADAAMAtwAAAPcCAAAAAA==&#10;" fillcolor="green" stroked="f" strokecolor="white" strokeweight="1pt">
                  <v:fill opacity="52428f"/>
                  <v:shadow color="#d8d8d8" offset="3pt,3pt"/>
                </v:rect>
                <w10:wrap anchorx="page" anchory="page"/>
              </v:group>
            </w:pict>
          </mc:Fallback>
        </mc:AlternateContent>
      </w:r>
    </w:p>
    <w:p w:rsidR="00A663C1" w:rsidRPr="00D71AE6" w:rsidRDefault="00041908" w:rsidP="00A663C1">
      <w:r>
        <w:rPr>
          <w:noProof/>
          <w:lang w:eastAsia="cs-CZ" w:bidi="ar-SA"/>
        </w:rPr>
        <mc:AlternateContent>
          <mc:Choice Requires="wps">
            <w:drawing>
              <wp:anchor distT="0" distB="0" distL="114300" distR="114300" simplePos="0" relativeHeight="251664896" behindDoc="0" locked="0" layoutInCell="0" allowOverlap="1">
                <wp:simplePos x="0" y="0"/>
                <wp:positionH relativeFrom="page">
                  <wp:posOffset>299720</wp:posOffset>
                </wp:positionH>
                <wp:positionV relativeFrom="page">
                  <wp:posOffset>1200785</wp:posOffset>
                </wp:positionV>
                <wp:extent cx="6777990" cy="1565910"/>
                <wp:effectExtent l="0" t="0" r="0" b="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7990" cy="1565910"/>
                        </a:xfrm>
                        <a:prstGeom prst="rect">
                          <a:avLst/>
                        </a:prstGeom>
                        <a:solidFill>
                          <a:schemeClr val="tx1">
                            <a:lumMod val="100000"/>
                            <a:lumOff val="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B0E94" w:rsidRPr="003F2078" w:rsidRDefault="005B0E94" w:rsidP="00A663C1">
                            <w:pPr>
                              <w:pStyle w:val="Bezmezer"/>
                              <w:jc w:val="right"/>
                              <w:rPr>
                                <w:color w:val="FFFFFF"/>
                                <w:sz w:val="62"/>
                                <w:szCs w:val="62"/>
                              </w:rPr>
                            </w:pPr>
                            <w:r w:rsidRPr="003F2078">
                              <w:rPr>
                                <w:color w:val="FFFFFF"/>
                                <w:sz w:val="62"/>
                                <w:szCs w:val="62"/>
                              </w:rPr>
                              <w:t xml:space="preserve">PROGRAM ROZVOJE OBCE </w:t>
                            </w:r>
                            <w:r>
                              <w:rPr>
                                <w:color w:val="FFFFFF"/>
                                <w:sz w:val="62"/>
                                <w:szCs w:val="62"/>
                              </w:rPr>
                              <w:t>NIKOLČICE</w:t>
                            </w:r>
                            <w:r w:rsidRPr="003F2078">
                              <w:rPr>
                                <w:color w:val="FFFFFF"/>
                                <w:sz w:val="62"/>
                                <w:szCs w:val="62"/>
                              </w:rPr>
                              <w:t xml:space="preserve"> NA OBDOBÍ 2018–2023</w:t>
                            </w:r>
                          </w:p>
                          <w:p w:rsidR="005B0E94" w:rsidRPr="0053538C" w:rsidRDefault="005B0E94" w:rsidP="00A663C1">
                            <w:pPr>
                              <w:rPr>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4" o:spid="_x0000_s1026" style="position:absolute;left:0;text-align:left;margin-left:23.6pt;margin-top:94.55pt;width:533.7pt;height:123.3pt;z-index:25166489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r43AIAANQFAAAOAAAAZHJzL2Uyb0RvYy54bWysVF1v0zAUfUfiP1h+79L0K1m0dOq6FiEN&#10;mBiIZzd2GgvHDrbbpCD+O9c3benYC0K0UuTrj+Nzj8+9N7ddrcheWCeNzml8NaRE6MJwqbc5/fxp&#10;PUgpcZ5pzpTRIqcH4ejt/PWrm7bJxMhURnFhCYBol7VNTivvmyyKXFGJmrkr0wgNi6WxNfMQ2m3E&#10;LWsBvVbRaDicRa2xvLGmEM7B7H2/SOeIX5ai8B/K0glPVE6Bm8evxe8mfKP5Dcu2ljWVLI402D+w&#10;qJnUcOkZ6p55RnZWvoCqZWGNM6W/KkwdmbKUhcAcIJt4+Ec2TxVrBOYC4rjmLJP7f7DF+/2jJZLD&#10;28WUaFbDG30E1ZjeKkHiSRCobVwG+56aRxtSdM2DKb46os2ygm1iYa1pK8E40IrD/ujZgRA4OEo2&#10;7TvDAZ7tvEGtutLWARBUIB0+yeH8JKLzpIDJWZIk19fwcgWsxdPZ9DrGR4tYdjreWOffCFOTMMip&#10;BfYIz/YPzgc6LDttQfpGSb6WSmEQfCaWypI9A4f4LsajalcD134uHoZfbxSYBzv18ycaaNUAgTe5&#10;S3SlSQusRwmcf3m13W7OF6/xh+KBwJcYtfRQIErWOU0vmAS9V5qjfT2Tqh9DqkqHmwRav88fos7D&#10;EOdBVrTlj8V6Okwm43SQJNPxYDJeDQd36Xo5WCzj2SxZ3S3vVvHPwDqeZJXkXOgVYrpTlcSTv3Ph&#10;sV57f5/r5EwwsDI7yPGp4i3hMjzhdJymIwoBFGoQL+hPmNpChym8pcQa/0X6CssjOCZguEs579Pw&#10;P8p5RscHurg4epFbv6MDqUDJk2po5+DgvhJ8t+mORbEx/ADGBjroXmiDMKiM/U5JCy0lp+7bjllB&#10;iXqrQ3GkozQNTQijyTQZQWCfLW0ul5guAOyYcx8sfd+7do2V2wpu6/2qzQKKqpRo91BwPTNIIwTQ&#10;OjChY5sLvekyxl2/m/H8FwAAAP//AwBQSwMEFAAGAAgAAAAhAH5AGP/iAAAACwEAAA8AAABkcnMv&#10;ZG93bnJldi54bWxMj01PwzAMhu9I/IfISNxY2jG2UZpOYxLigiZREBq3tHE/ROOUJtvKfj3eCY72&#10;++j143Q12k4ccPCtIwXxJAKBVDrTUq3g/e3pZgnCB01Gd45QwQ96WGWXF6lOjDvSKx7yUAsuIZ9o&#10;BU0IfSKlLxu02k9cj8RZ5QarA49DLc2gj1xuOzmNorm0uiW+0OgeNw2WX/neKnh5/jht8kdZmK35&#10;XI9VtfvenZxS11fj+gFEwDH8wXDWZ3XI2KlwezJedApmiymTvF/exyDOQBzP5iAKjm7vFiCzVP7/&#10;IfsFAAD//wMAUEsBAi0AFAAGAAgAAAAhALaDOJL+AAAA4QEAABMAAAAAAAAAAAAAAAAAAAAAAFtD&#10;b250ZW50X1R5cGVzXS54bWxQSwECLQAUAAYACAAAACEAOP0h/9YAAACUAQAACwAAAAAAAAAAAAAA&#10;AAAvAQAAX3JlbHMvLnJlbHNQSwECLQAUAAYACAAAACEAUHa6+NwCAADUBQAADgAAAAAAAAAAAAAA&#10;AAAuAgAAZHJzL2Uyb0RvYy54bWxQSwECLQAUAAYACAAAACEAfkAY/+IAAAALAQAADwAAAAAAAAAA&#10;AAAAAAA2BQAAZHJzL2Rvd25yZXYueG1sUEsFBgAAAAAEAAQA8wAAAEUGAAAAAA==&#10;" o:allowincell="f" fillcolor="black [3213]" strokecolor="white" strokeweight="1pt">
                <v:shadow color="#d8d8d8" offset="3pt,3pt"/>
                <v:textbox inset="14.4pt,,14.4pt">
                  <w:txbxContent>
                    <w:p w:rsidR="005B0E94" w:rsidRPr="003F2078" w:rsidRDefault="005B0E94" w:rsidP="00A663C1">
                      <w:pPr>
                        <w:pStyle w:val="Bezmezer"/>
                        <w:jc w:val="right"/>
                        <w:rPr>
                          <w:color w:val="FFFFFF"/>
                          <w:sz w:val="62"/>
                          <w:szCs w:val="62"/>
                        </w:rPr>
                      </w:pPr>
                      <w:r w:rsidRPr="003F2078">
                        <w:rPr>
                          <w:color w:val="FFFFFF"/>
                          <w:sz w:val="62"/>
                          <w:szCs w:val="62"/>
                        </w:rPr>
                        <w:t xml:space="preserve">PROGRAM ROZVOJE OBCE </w:t>
                      </w:r>
                      <w:r>
                        <w:rPr>
                          <w:color w:val="FFFFFF"/>
                          <w:sz w:val="62"/>
                          <w:szCs w:val="62"/>
                        </w:rPr>
                        <w:t>NIKOLČICE</w:t>
                      </w:r>
                      <w:r w:rsidRPr="003F2078">
                        <w:rPr>
                          <w:color w:val="FFFFFF"/>
                          <w:sz w:val="62"/>
                          <w:szCs w:val="62"/>
                        </w:rPr>
                        <w:t xml:space="preserve"> NA OBDOBÍ 2018–2023</w:t>
                      </w:r>
                    </w:p>
                    <w:p w:rsidR="005B0E94" w:rsidRPr="0053538C" w:rsidRDefault="005B0E94" w:rsidP="00A663C1">
                      <w:pPr>
                        <w:rPr>
                          <w:szCs w:val="72"/>
                        </w:rPr>
                      </w:pPr>
                    </w:p>
                  </w:txbxContent>
                </v:textbox>
                <w10:wrap anchorx="page" anchory="page"/>
              </v:rect>
            </w:pict>
          </mc:Fallback>
        </mc:AlternateContent>
      </w:r>
    </w:p>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Pr>
        <w:jc w:val="center"/>
      </w:pPr>
    </w:p>
    <w:p w:rsidR="00A663C1" w:rsidRPr="00D71AE6" w:rsidRDefault="00A663C1" w:rsidP="00A663C1"/>
    <w:p w:rsidR="00A663C1" w:rsidRPr="00D71AE6" w:rsidRDefault="00A663C1" w:rsidP="00A663C1"/>
    <w:p w:rsidR="00A663C1" w:rsidRPr="00D71AE6" w:rsidRDefault="00A663C1" w:rsidP="00A663C1"/>
    <w:p w:rsidR="00A663C1" w:rsidRPr="00D71AE6" w:rsidRDefault="00F36892" w:rsidP="00A663C1">
      <w:r w:rsidRPr="00F36892">
        <w:rPr>
          <w:noProof/>
          <w:lang w:eastAsia="cs-CZ" w:bidi="ar-SA"/>
        </w:rPr>
        <w:drawing>
          <wp:inline distT="0" distB="0" distL="0" distR="0">
            <wp:extent cx="3419475" cy="3467100"/>
            <wp:effectExtent l="0" t="0" r="0" b="0"/>
            <wp:docPr id="3" name="Obrázek 3" descr="C:\Users\starosta\Desktop\různé\Nikolc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osta\Desktop\různé\Nikolci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9475" cy="3467100"/>
                    </a:xfrm>
                    <a:prstGeom prst="rect">
                      <a:avLst/>
                    </a:prstGeom>
                    <a:noFill/>
                    <a:ln>
                      <a:noFill/>
                    </a:ln>
                  </pic:spPr>
                </pic:pic>
              </a:graphicData>
            </a:graphic>
          </wp:inline>
        </w:drawing>
      </w:r>
    </w:p>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041908" w:rsidP="00A663C1">
      <w:r>
        <w:rPr>
          <w:noProof/>
          <w:lang w:eastAsia="cs-CZ" w:bidi="ar-SA"/>
        </w:rPr>
        <mc:AlternateContent>
          <mc:Choice Requires="wps">
            <w:drawing>
              <wp:anchor distT="0" distB="0" distL="114300" distR="114300" simplePos="0" relativeHeight="251665920" behindDoc="0" locked="0" layoutInCell="0" allowOverlap="1">
                <wp:simplePos x="0" y="0"/>
                <wp:positionH relativeFrom="page">
                  <wp:posOffset>4912995</wp:posOffset>
                </wp:positionH>
                <wp:positionV relativeFrom="margin">
                  <wp:posOffset>8086090</wp:posOffset>
                </wp:positionV>
                <wp:extent cx="2028825" cy="866140"/>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866140"/>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B0E94" w:rsidRPr="00A663C1" w:rsidRDefault="00020A89" w:rsidP="00A663C1">
                            <w:pPr>
                              <w:pStyle w:val="Bezmezer"/>
                              <w:spacing w:line="360" w:lineRule="auto"/>
                              <w:rPr>
                                <w:b/>
                                <w:color w:val="FFFFFF"/>
                                <w:sz w:val="28"/>
                              </w:rPr>
                            </w:pPr>
                            <w:r>
                              <w:rPr>
                                <w:b/>
                                <w:sz w:val="28"/>
                              </w:rPr>
                              <w:t>25</w:t>
                            </w:r>
                            <w:r w:rsidR="005B0E94" w:rsidRPr="00A663C1">
                              <w:rPr>
                                <w:b/>
                                <w:sz w:val="28"/>
                              </w:rPr>
                              <w:t xml:space="preserve">. </w:t>
                            </w:r>
                            <w:r w:rsidR="00EB4241">
                              <w:rPr>
                                <w:b/>
                                <w:sz w:val="28"/>
                              </w:rPr>
                              <w:t>10</w:t>
                            </w:r>
                            <w:r w:rsidR="005B0E94">
                              <w:rPr>
                                <w:b/>
                                <w:sz w:val="28"/>
                              </w:rPr>
                              <w:t>.</w:t>
                            </w:r>
                            <w:r w:rsidR="005B0E94" w:rsidRPr="00A663C1">
                              <w:rPr>
                                <w:b/>
                                <w:sz w:val="28"/>
                              </w:rPr>
                              <w:t xml:space="preserve"> 20</w:t>
                            </w:r>
                            <w:r w:rsidR="005B0E94">
                              <w:rPr>
                                <w:b/>
                                <w:sz w:val="28"/>
                              </w:rPr>
                              <w:t>17</w:t>
                            </w: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7" style="position:absolute;left:0;text-align:left;margin-left:386.85pt;margin-top:636.7pt;width:159.75pt;height:68.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iY/QIAAKAGAAAOAAAAZHJzL2Uyb0RvYy54bWysVduO0zAQfUfiH6y8Z3NpmqTRpqs2F4S0&#10;wIqFD3ATp7FI7GC7my6If2fstN12QQKx9CHy2OPxOTNnptc3+75DD0RIyllqeVeuhQireE3ZNrU+&#10;fyrt2EJSYVbjjjOSWo9EWjfL16+uxyEhPm95VxOBIAiTyTikVqvUkDiOrFrSY3nFB8LgsOGixwpM&#10;sXVqgUeI3neO77qhM3JRD4JXRErYzadDa2niNw2p1IemkUShLrUAmzJfYb4b/XWW1zjZCjy0tDrA&#10;wP+AoseUwaOnUDlWGO0E/SVUTyvBJW/UVcV7hzcNrYjhAGw89xmb+xYPxHCB5MjhlCb5/8JW7x/u&#10;BKI11A7Sw3APNfoIWcNs2xHkzXWCxkEm4Hc/3AlNUQ63vPoiEeNZC25kJQQfW4JrgOVpf+figjYk&#10;XEWb8R2vITzeKW5ytW9ErwNCFtDelOTxVBKyV6iCTd/149ifW6iCszgMvcDUzMHJ8fYgpHpDeI/0&#10;IrUEgDfR8cOtVBoNTo4u+jHGS9p1puwdu9gAx2mHGN1Mt3ECSGCpPTUmU9PvC3dRxEUc2IEfFnbg&#10;5rm9KrPADksvmuezPMty74dG4QVJS+uaMP3oUV9e8Hf1Oyh9UsZJYZJ3tNbhNCQptpusE+gBg75L&#10;85vId0OLp93YhZ8py8ndJOUsjnOJ0xwD2WecPT9w1/7CLsM4soMymNuLyI1t11usF6EbLIK8vOR8&#10;Sxl5OWc0gqz8CDgYwn9iP1X8jBxOeqpgxnS0BwXpZBy6Xku2YLWRgsK0m9ZnudD4f5+LVTl3o2AW&#10;21E0n9nBrHDtdVxm9irzwjAq1tm6eFb/wmhKvjwdpihnAj3De3jjCTIo+qhe05O6Dad2VvvNfur6&#10;Y4NveP0ITSo49BBMAhjpsGi5+GahEcZjasmvOyyIhbq3DBp9Fs6jUA9UY3kxdClY4sLaXFiYVRAu&#10;tTYWmpaZmubwbhB028Jrnqkw4ysYEA01vauHx4QMWGkDxqDhdxjZes6e28br6Y9l+RMAAP//AwBQ&#10;SwMEFAAGAAgAAAAhAPHJYeDiAAAADgEAAA8AAABkcnMvZG93bnJldi54bWxMj8FOwzAMhu9IvENk&#10;JC6IJbQTXUvTCSE4cGFiILRj0pimWpNUTbaVt8c7wc3W/+n353o9u4EdcYp98BLuFgIY+jaY3ncS&#10;Pj9eblfAYlLeqCF4lPCDEdbN5UWtKhNO/h2P29QxKvGxUhJsSmPFeWwtOhUXYURP2XeYnEq0Th03&#10;kzpRuRt4JsQ9d6r3dMGqEZ8stvvtwUnY4JfNX0utn8XbXu92It0YNFJeX82PD8ASzukPhrM+qUND&#10;TjocvIlskFAUeUEoBVmRL4GdEVHmGTBN01KUK+BNzf+/0fwCAAD//wMAUEsBAi0AFAAGAAgAAAAh&#10;ALaDOJL+AAAA4QEAABMAAAAAAAAAAAAAAAAAAAAAAFtDb250ZW50X1R5cGVzXS54bWxQSwECLQAU&#10;AAYACAAAACEAOP0h/9YAAACUAQAACwAAAAAAAAAAAAAAAAAvAQAAX3JlbHMvLnJlbHNQSwECLQAU&#10;AAYACAAAACEAnX3omP0CAACgBgAADgAAAAAAAAAAAAAAAAAuAgAAZHJzL2Uyb0RvYy54bWxQSwEC&#10;LQAUAAYACAAAACEA8clh4OIAAAAOAQAADwAAAAAAAAAAAAAAAABXBQAAZHJzL2Rvd25yZXYueG1s&#10;UEsFBgAAAAAEAAQA8wAAAGYGAAAAAA==&#10;" o:allowincell="f" filled="f" stroked="f" strokecolor="white" strokeweight="1pt">
                <v:fill opacity="52428f"/>
                <v:textbox inset="28.8pt,14.4pt,14.4pt,14.4pt">
                  <w:txbxContent>
                    <w:p w:rsidR="005B0E94" w:rsidRPr="00A663C1" w:rsidRDefault="00020A89" w:rsidP="00A663C1">
                      <w:pPr>
                        <w:pStyle w:val="Bezmezer"/>
                        <w:spacing w:line="360" w:lineRule="auto"/>
                        <w:rPr>
                          <w:b/>
                          <w:color w:val="FFFFFF"/>
                          <w:sz w:val="28"/>
                        </w:rPr>
                      </w:pPr>
                      <w:r>
                        <w:rPr>
                          <w:b/>
                          <w:sz w:val="28"/>
                        </w:rPr>
                        <w:t>25</w:t>
                      </w:r>
                      <w:r w:rsidR="005B0E94" w:rsidRPr="00A663C1">
                        <w:rPr>
                          <w:b/>
                          <w:sz w:val="28"/>
                        </w:rPr>
                        <w:t xml:space="preserve">. </w:t>
                      </w:r>
                      <w:r w:rsidR="00EB4241">
                        <w:rPr>
                          <w:b/>
                          <w:sz w:val="28"/>
                        </w:rPr>
                        <w:t>10</w:t>
                      </w:r>
                      <w:r w:rsidR="005B0E94">
                        <w:rPr>
                          <w:b/>
                          <w:sz w:val="28"/>
                        </w:rPr>
                        <w:t>.</w:t>
                      </w:r>
                      <w:r w:rsidR="005B0E94" w:rsidRPr="00A663C1">
                        <w:rPr>
                          <w:b/>
                          <w:sz w:val="28"/>
                        </w:rPr>
                        <w:t xml:space="preserve"> 20</w:t>
                      </w:r>
                      <w:r w:rsidR="005B0E94">
                        <w:rPr>
                          <w:b/>
                          <w:sz w:val="28"/>
                        </w:rPr>
                        <w:t>17</w:t>
                      </w:r>
                    </w:p>
                  </w:txbxContent>
                </v:textbox>
                <w10:wrap anchorx="page" anchory="margin"/>
              </v:rect>
            </w:pict>
          </mc:Fallback>
        </mc:AlternateContent>
      </w:r>
    </w:p>
    <w:p w:rsidR="00A663C1" w:rsidRPr="00D71AE6" w:rsidRDefault="00A663C1" w:rsidP="00A663C1">
      <w:pPr>
        <w:sectPr w:rsidR="00A663C1" w:rsidRPr="00D71AE6" w:rsidSect="00A663C1">
          <w:headerReference w:type="default" r:id="rId9"/>
          <w:footerReference w:type="default" r:id="rId10"/>
          <w:pgSz w:w="11906" w:h="16838"/>
          <w:pgMar w:top="1417" w:right="1417" w:bottom="1417" w:left="1417" w:header="708" w:footer="708" w:gutter="0"/>
          <w:pgBorders w:display="firstPage" w:offsetFrom="page">
            <w:top w:val="single" w:sz="18" w:space="24" w:color="969DAB" w:themeColor="text2" w:themeTint="99"/>
            <w:left w:val="single" w:sz="18" w:space="24" w:color="969DAB" w:themeColor="text2" w:themeTint="99"/>
            <w:bottom w:val="single" w:sz="18" w:space="24" w:color="969DAB" w:themeColor="text2" w:themeTint="99"/>
            <w:right w:val="single" w:sz="18" w:space="24" w:color="969DAB" w:themeColor="text2" w:themeTint="99"/>
          </w:pgBorders>
          <w:cols w:space="708"/>
          <w:titlePg/>
          <w:docGrid w:linePitch="360"/>
        </w:sectPr>
      </w:pPr>
    </w:p>
    <w:p w:rsidR="00373559" w:rsidRDefault="00373559"/>
    <w:p w:rsidR="00373559" w:rsidRDefault="00373559"/>
    <w:p w:rsidR="00373559" w:rsidRDefault="00373559"/>
    <w:p w:rsidR="00373559" w:rsidRDefault="00373559"/>
    <w:p w:rsidR="00373559" w:rsidRDefault="00373559"/>
    <w:p w:rsidR="00373559" w:rsidRDefault="00373559"/>
    <w:p w:rsidR="00373559" w:rsidRDefault="00893795">
      <w:pPr>
        <w:rPr>
          <w:b/>
          <w:i/>
        </w:rPr>
      </w:pPr>
      <w:r>
        <w:rPr>
          <w:b/>
          <w:i/>
        </w:rPr>
        <w:t>Kontakt:</w:t>
      </w:r>
    </w:p>
    <w:p w:rsidR="00FA316A" w:rsidRDefault="00FA316A" w:rsidP="00FA316A">
      <w:pPr>
        <w:ind w:left="708"/>
        <w:rPr>
          <w:shd w:val="clear" w:color="auto" w:fill="F2F2F2"/>
        </w:rPr>
      </w:pPr>
      <w:r w:rsidRPr="00FA316A">
        <w:t>Obec Nikolčice</w:t>
      </w:r>
    </w:p>
    <w:p w:rsidR="00FA316A" w:rsidRDefault="00FA316A" w:rsidP="00FA316A">
      <w:pPr>
        <w:ind w:left="708"/>
        <w:rPr>
          <w:shd w:val="clear" w:color="auto" w:fill="F2F2F2"/>
        </w:rPr>
      </w:pPr>
      <w:r w:rsidRPr="00FA316A">
        <w:t>Nikolčice 85</w:t>
      </w:r>
    </w:p>
    <w:p w:rsidR="00FA316A" w:rsidRDefault="00FA316A" w:rsidP="00FA316A">
      <w:pPr>
        <w:ind w:left="708"/>
        <w:rPr>
          <w:shd w:val="clear" w:color="auto" w:fill="F2F2F2"/>
        </w:rPr>
      </w:pPr>
      <w:r w:rsidRPr="00FA316A">
        <w:t>691 71 Nikolčice</w:t>
      </w:r>
    </w:p>
    <w:p w:rsidR="00FA316A" w:rsidRPr="005C5E3C" w:rsidRDefault="00893795" w:rsidP="00FA316A">
      <w:pPr>
        <w:ind w:left="708"/>
      </w:pPr>
      <w:r w:rsidRPr="005C5E3C">
        <w:t xml:space="preserve">E-mail: </w:t>
      </w:r>
      <w:hyperlink r:id="rId11" w:tgtFrame="_blank" w:history="1">
        <w:r w:rsidR="00FA316A" w:rsidRPr="00B738E4">
          <w:rPr>
            <w:color w:val="0000FF"/>
            <w:u w:val="single"/>
          </w:rPr>
          <w:t>starosta@nikolcice.cz</w:t>
        </w:r>
      </w:hyperlink>
      <w:r w:rsidR="00B738E4">
        <w:t xml:space="preserve">  </w:t>
      </w:r>
      <w:r w:rsidR="00FA316A">
        <w:t xml:space="preserve"> </w:t>
      </w:r>
    </w:p>
    <w:p w:rsidR="00373559" w:rsidRPr="005C5E3C" w:rsidRDefault="006E4E91" w:rsidP="005C5E3C">
      <w:pPr>
        <w:ind w:left="708"/>
      </w:pPr>
      <w:r w:rsidRPr="005C5E3C">
        <w:t xml:space="preserve">Web: </w:t>
      </w:r>
      <w:hyperlink r:id="rId12" w:history="1">
        <w:r w:rsidR="00FA316A" w:rsidRPr="00717480">
          <w:rPr>
            <w:rStyle w:val="Hypertextovodkaz"/>
          </w:rPr>
          <w:t>http://www.nikolcice.cz/</w:t>
        </w:r>
      </w:hyperlink>
      <w:r w:rsidR="00FA316A">
        <w:t xml:space="preserve"> </w:t>
      </w:r>
    </w:p>
    <w:p w:rsidR="00373559" w:rsidRPr="005C5E3C" w:rsidRDefault="00373559" w:rsidP="005C5E3C"/>
    <w:p w:rsidR="001F60CF" w:rsidRDefault="001F60CF"/>
    <w:p w:rsidR="00272DF8" w:rsidRPr="00D52FCC" w:rsidRDefault="00272DF8" w:rsidP="00272DF8">
      <w:pPr>
        <w:rPr>
          <w:b/>
        </w:rPr>
      </w:pPr>
      <w:r w:rsidRPr="00272DF8">
        <w:rPr>
          <w:b/>
        </w:rPr>
        <w:t>Zpracov</w:t>
      </w:r>
      <w:r>
        <w:rPr>
          <w:b/>
        </w:rPr>
        <w:t>al:</w:t>
      </w:r>
    </w:p>
    <w:p w:rsidR="00272DF8" w:rsidRPr="00D52FCC" w:rsidRDefault="00272DF8" w:rsidP="00272DF8">
      <w:pPr>
        <w:ind w:left="708"/>
      </w:pPr>
      <w:r w:rsidRPr="00D52FCC">
        <w:rPr>
          <w:color w:val="000000"/>
        </w:rPr>
        <w:t>GaREP, spol. s r.o.</w:t>
      </w:r>
      <w:r w:rsidRPr="00D52FCC">
        <w:t xml:space="preserve">, </w:t>
      </w:r>
      <w:r w:rsidRPr="00D52FCC">
        <w:rPr>
          <w:color w:val="000000"/>
        </w:rPr>
        <w:t>společnost pro regionální ekonomické poradenství</w:t>
      </w:r>
    </w:p>
    <w:p w:rsidR="00272DF8" w:rsidRPr="00D52FCC" w:rsidRDefault="00272DF8" w:rsidP="00272DF8">
      <w:pPr>
        <w:ind w:left="708"/>
      </w:pPr>
      <w:r>
        <w:rPr>
          <w:noProof/>
          <w:lang w:eastAsia="cs-CZ" w:bidi="ar-SA"/>
        </w:rPr>
        <w:drawing>
          <wp:anchor distT="0" distB="0" distL="114300" distR="114300" simplePos="0" relativeHeight="251686400" behindDoc="0" locked="0" layoutInCell="1" allowOverlap="1">
            <wp:simplePos x="0" y="0"/>
            <wp:positionH relativeFrom="column">
              <wp:posOffset>2527300</wp:posOffset>
            </wp:positionH>
            <wp:positionV relativeFrom="paragraph">
              <wp:posOffset>57150</wp:posOffset>
            </wp:positionV>
            <wp:extent cx="728980" cy="664845"/>
            <wp:effectExtent l="19050" t="0" r="0" b="0"/>
            <wp:wrapNone/>
            <wp:docPr id="156" name="obrázek 49" descr="Logo GaREP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descr="Logo GaREP2012"/>
                    <pic:cNvPicPr>
                      <a:picLocks noChangeAspect="1" noChangeArrowheads="1"/>
                    </pic:cNvPicPr>
                  </pic:nvPicPr>
                  <pic:blipFill>
                    <a:blip r:embed="rId13" cstate="print"/>
                    <a:srcRect/>
                    <a:stretch>
                      <a:fillRect/>
                    </a:stretch>
                  </pic:blipFill>
                  <pic:spPr bwMode="auto">
                    <a:xfrm>
                      <a:off x="0" y="0"/>
                      <a:ext cx="728980" cy="664845"/>
                    </a:xfrm>
                    <a:prstGeom prst="rect">
                      <a:avLst/>
                    </a:prstGeom>
                    <a:noFill/>
                    <a:ln w="9525">
                      <a:noFill/>
                      <a:miter lim="800000"/>
                      <a:headEnd/>
                      <a:tailEnd/>
                    </a:ln>
                  </pic:spPr>
                </pic:pic>
              </a:graphicData>
            </a:graphic>
          </wp:anchor>
        </w:drawing>
      </w:r>
      <w:r w:rsidRPr="00D52FCC">
        <w:rPr>
          <w:color w:val="000000"/>
        </w:rPr>
        <w:t>nám. 28. října 3</w:t>
      </w:r>
      <w:r w:rsidRPr="00D52FCC">
        <w:t xml:space="preserve">, </w:t>
      </w:r>
      <w:r w:rsidRPr="00D52FCC">
        <w:rPr>
          <w:color w:val="000000"/>
        </w:rPr>
        <w:t>602 00 Brno</w:t>
      </w:r>
    </w:p>
    <w:p w:rsidR="00272DF8" w:rsidRPr="00D52FCC" w:rsidRDefault="00272DF8" w:rsidP="00272DF8">
      <w:pPr>
        <w:ind w:left="708"/>
      </w:pPr>
      <w:r w:rsidRPr="00D52FCC">
        <w:rPr>
          <w:color w:val="000000"/>
        </w:rPr>
        <w:t>E-mail:</w:t>
      </w:r>
      <w:r w:rsidRPr="00D52FCC">
        <w:rPr>
          <w:color w:val="1F497D"/>
        </w:rPr>
        <w:t xml:space="preserve"> </w:t>
      </w:r>
      <w:hyperlink r:id="rId14" w:tooltip="mailto:garep@garep.cz" w:history="1">
        <w:r w:rsidRPr="00D52FCC">
          <w:rPr>
            <w:rStyle w:val="Hypertextovodkaz"/>
          </w:rPr>
          <w:t>garep@garep.cz</w:t>
        </w:r>
      </w:hyperlink>
    </w:p>
    <w:p w:rsidR="00272DF8" w:rsidRPr="00D52FCC" w:rsidRDefault="00272DF8" w:rsidP="00272DF8">
      <w:pPr>
        <w:ind w:firstLine="708"/>
      </w:pPr>
      <w:r w:rsidRPr="00D52FCC">
        <w:rPr>
          <w:color w:val="000000"/>
        </w:rPr>
        <w:t>Web:</w:t>
      </w:r>
      <w:r w:rsidRPr="00D52FCC">
        <w:rPr>
          <w:color w:val="1F497D"/>
        </w:rPr>
        <w:t xml:space="preserve"> </w:t>
      </w:r>
      <w:hyperlink r:id="rId15" w:tooltip="http://www.garep.cz/" w:history="1">
        <w:r w:rsidRPr="00D52FCC">
          <w:rPr>
            <w:rStyle w:val="Hypertextovodkaz"/>
          </w:rPr>
          <w:t>www.garep.cz</w:t>
        </w:r>
      </w:hyperlink>
      <w:r w:rsidRPr="00D52FCC">
        <w:t xml:space="preserve"> </w:t>
      </w:r>
    </w:p>
    <w:p w:rsidR="00272DF8" w:rsidRPr="00D52FCC" w:rsidRDefault="00272DF8" w:rsidP="00272DF8">
      <w:pPr>
        <w:ind w:firstLine="708"/>
      </w:pPr>
    </w:p>
    <w:p w:rsidR="00272DF8" w:rsidRPr="00D52FCC" w:rsidRDefault="00272DF8" w:rsidP="00272DF8">
      <w:pPr>
        <w:ind w:firstLine="708"/>
      </w:pPr>
      <w:r w:rsidRPr="00D52FCC">
        <w:rPr>
          <w:b/>
          <w:i/>
        </w:rPr>
        <w:t>Zpracovatelský tým</w:t>
      </w:r>
      <w:r w:rsidRPr="00D52FCC">
        <w:t>:</w:t>
      </w:r>
    </w:p>
    <w:p w:rsidR="003F2078" w:rsidRPr="00D52FCC" w:rsidRDefault="003F2078" w:rsidP="003F2078">
      <w:pPr>
        <w:ind w:firstLine="708"/>
      </w:pPr>
      <w:r w:rsidRPr="00D52FCC">
        <w:t>Ing. Jan Binek, Ph.D.</w:t>
      </w:r>
    </w:p>
    <w:p w:rsidR="006359A4" w:rsidRPr="00D52FCC" w:rsidRDefault="006359A4" w:rsidP="006359A4">
      <w:pPr>
        <w:ind w:firstLine="708"/>
      </w:pPr>
      <w:r w:rsidRPr="00D52FCC">
        <w:t>RNDr. Hana Svobodová, Ph.D.</w:t>
      </w:r>
    </w:p>
    <w:p w:rsidR="00272DF8" w:rsidRPr="00D52FCC" w:rsidRDefault="00272DF8" w:rsidP="00272DF8">
      <w:pPr>
        <w:ind w:firstLine="708"/>
      </w:pPr>
      <w:r w:rsidRPr="00D52FCC">
        <w:t>Ing. Zdeněk Šilhan</w:t>
      </w:r>
    </w:p>
    <w:p w:rsidR="00272DF8" w:rsidRDefault="00272DF8" w:rsidP="00272DF8">
      <w:pPr>
        <w:ind w:firstLine="708"/>
      </w:pPr>
      <w:r w:rsidRPr="00D52FCC">
        <w:t>RNDr. Ondřej Šerý, Ph.D.</w:t>
      </w:r>
    </w:p>
    <w:p w:rsidR="00B738E4" w:rsidRDefault="00B8682B" w:rsidP="00B738E4">
      <w:pPr>
        <w:ind w:firstLine="708"/>
      </w:pPr>
      <w:r>
        <w:t>Mariya Sy</w:t>
      </w:r>
      <w:r w:rsidR="00B738E4">
        <w:t>doruk</w:t>
      </w:r>
    </w:p>
    <w:p w:rsidR="00272DF8" w:rsidRDefault="00272DF8" w:rsidP="00272DF8">
      <w:pPr>
        <w:spacing w:after="0"/>
        <w:jc w:val="left"/>
      </w:pPr>
    </w:p>
    <w:p w:rsidR="00272DF8" w:rsidRPr="00B030F1" w:rsidRDefault="00272DF8" w:rsidP="00272DF8">
      <w:pPr>
        <w:spacing w:after="0"/>
        <w:jc w:val="left"/>
      </w:pPr>
    </w:p>
    <w:p w:rsidR="00272DF8" w:rsidRPr="001F60CF" w:rsidRDefault="00272DF8" w:rsidP="001F60CF">
      <w:pPr>
        <w:spacing w:after="0"/>
        <w:ind w:right="-426"/>
        <w:jc w:val="left"/>
        <w:rPr>
          <w:spacing w:val="-2"/>
        </w:rPr>
      </w:pPr>
      <w:r w:rsidRPr="001F60CF">
        <w:rPr>
          <w:spacing w:val="-2"/>
        </w:rPr>
        <w:t>Dokument byl zpracován v rámci projektu Programy rozvoje obce pro obce Mikroregionu Hustopečsko</w:t>
      </w:r>
    </w:p>
    <w:p w:rsidR="001F60CF" w:rsidRDefault="00272DF8" w:rsidP="00272DF8">
      <w:r>
        <w:rPr>
          <w:noProof/>
          <w:lang w:eastAsia="cs-CZ" w:bidi="ar-SA"/>
        </w:rPr>
        <w:drawing>
          <wp:anchor distT="0" distB="0" distL="114300" distR="114300" simplePos="0" relativeHeight="251687424" behindDoc="0" locked="0" layoutInCell="1" allowOverlap="1">
            <wp:simplePos x="0" y="0"/>
            <wp:positionH relativeFrom="column">
              <wp:posOffset>3181985</wp:posOffset>
            </wp:positionH>
            <wp:positionV relativeFrom="paragraph">
              <wp:posOffset>156210</wp:posOffset>
            </wp:positionV>
            <wp:extent cx="2870835" cy="595630"/>
            <wp:effectExtent l="19050" t="0" r="5715" b="0"/>
            <wp:wrapNone/>
            <wp:docPr id="157" name="Obrázek 7" descr="V:\PUBLICITA\OBDOBÍ _2014+\VIZUALNI_IDENTITA\logo\OPZ_CB_c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V:\PUBLICITA\OBDOBÍ _2014+\VIZUALNI_IDENTITA\logo\OPZ_CB_cerne.jpg"/>
                    <pic:cNvPicPr>
                      <a:picLocks noChangeAspect="1" noChangeArrowheads="1"/>
                    </pic:cNvPicPr>
                  </pic:nvPicPr>
                  <pic:blipFill>
                    <a:blip r:embed="rId16" cstate="print"/>
                    <a:srcRect/>
                    <a:stretch>
                      <a:fillRect/>
                    </a:stretch>
                  </pic:blipFill>
                  <pic:spPr bwMode="auto">
                    <a:xfrm>
                      <a:off x="0" y="0"/>
                      <a:ext cx="2870835" cy="595630"/>
                    </a:xfrm>
                    <a:prstGeom prst="rect">
                      <a:avLst/>
                    </a:prstGeom>
                    <a:noFill/>
                    <a:ln w="9525">
                      <a:noFill/>
                      <a:miter lim="800000"/>
                      <a:headEnd/>
                      <a:tailEnd/>
                    </a:ln>
                  </pic:spPr>
                </pic:pic>
              </a:graphicData>
            </a:graphic>
          </wp:anchor>
        </w:drawing>
      </w:r>
      <w:r>
        <w:t>(</w:t>
      </w:r>
      <w:r w:rsidRPr="00B030F1">
        <w:t>reg. číslo</w:t>
      </w:r>
      <w:r w:rsidRPr="00272DF8">
        <w:t xml:space="preserve"> CZ.03.4.74/0.0/16_033/0003002</w:t>
      </w:r>
      <w:r>
        <w:t>)</w:t>
      </w:r>
      <w:r w:rsidR="0051388E">
        <w:t>.</w:t>
      </w:r>
    </w:p>
    <w:p w:rsidR="00373559" w:rsidRDefault="00272DF8" w:rsidP="00272DF8">
      <w:pPr>
        <w:rPr>
          <w:color w:val="7030A0"/>
        </w:rPr>
      </w:pPr>
      <w:r w:rsidRPr="00D44A5B">
        <w:rPr>
          <w:highlight w:val="lightGray"/>
        </w:rPr>
        <w:br w:type="page"/>
      </w:r>
    </w:p>
    <w:p w:rsidR="00373559" w:rsidRDefault="00893795">
      <w:pPr>
        <w:pBdr>
          <w:bottom w:val="thinThickSmallGap" w:sz="12" w:space="1" w:color="3667C3"/>
        </w:pBdr>
        <w:jc w:val="center"/>
        <w:rPr>
          <w:b/>
          <w:color w:val="244583" w:themeColor="accent2" w:themeShade="80"/>
          <w:sz w:val="28"/>
        </w:rPr>
      </w:pPr>
      <w:r>
        <w:rPr>
          <w:b/>
          <w:color w:val="244583" w:themeColor="accent2" w:themeShade="80"/>
          <w:sz w:val="28"/>
        </w:rPr>
        <w:lastRenderedPageBreak/>
        <w:t>OBSAH</w:t>
      </w:r>
    </w:p>
    <w:p w:rsidR="00373559" w:rsidRDefault="00373559"/>
    <w:p w:rsidR="0051388E" w:rsidRDefault="00C90B45">
      <w:pPr>
        <w:pStyle w:val="Obsah1"/>
        <w:tabs>
          <w:tab w:val="right" w:leader="dot" w:pos="9062"/>
        </w:tabs>
        <w:rPr>
          <w:rFonts w:asciiTheme="minorHAnsi" w:eastAsiaTheme="minorEastAsia" w:hAnsiTheme="minorHAnsi" w:cstheme="minorBidi"/>
          <w:b w:val="0"/>
          <w:caps w:val="0"/>
          <w:noProof/>
          <w:lang w:eastAsia="cs-CZ" w:bidi="ar-SA"/>
        </w:rPr>
      </w:pPr>
      <w:r>
        <w:fldChar w:fldCharType="begin"/>
      </w:r>
      <w:r w:rsidR="00893795">
        <w:instrText>TOC \z \o "1-4" \u \h</w:instrText>
      </w:r>
      <w:r>
        <w:fldChar w:fldCharType="separate"/>
      </w:r>
      <w:hyperlink w:anchor="_Toc490761179" w:history="1">
        <w:r w:rsidR="0051388E" w:rsidRPr="00FA6316">
          <w:rPr>
            <w:rStyle w:val="Hypertextovodkaz"/>
            <w:noProof/>
          </w:rPr>
          <w:t>Úvod</w:t>
        </w:r>
        <w:r w:rsidR="0051388E">
          <w:rPr>
            <w:noProof/>
            <w:webHidden/>
          </w:rPr>
          <w:tab/>
        </w:r>
        <w:r w:rsidR="0051388E">
          <w:rPr>
            <w:noProof/>
            <w:webHidden/>
          </w:rPr>
          <w:fldChar w:fldCharType="begin"/>
        </w:r>
        <w:r w:rsidR="0051388E">
          <w:rPr>
            <w:noProof/>
            <w:webHidden/>
          </w:rPr>
          <w:instrText xml:space="preserve"> PAGEREF _Toc490761179 \h </w:instrText>
        </w:r>
        <w:r w:rsidR="0051388E">
          <w:rPr>
            <w:noProof/>
            <w:webHidden/>
          </w:rPr>
        </w:r>
        <w:r w:rsidR="0051388E">
          <w:rPr>
            <w:noProof/>
            <w:webHidden/>
          </w:rPr>
          <w:fldChar w:fldCharType="separate"/>
        </w:r>
        <w:r w:rsidR="002F4BDD">
          <w:rPr>
            <w:noProof/>
            <w:webHidden/>
          </w:rPr>
          <w:t>4</w:t>
        </w:r>
        <w:r w:rsidR="0051388E">
          <w:rPr>
            <w:noProof/>
            <w:webHidden/>
          </w:rPr>
          <w:fldChar w:fldCharType="end"/>
        </w:r>
      </w:hyperlink>
    </w:p>
    <w:p w:rsidR="0051388E" w:rsidRDefault="001A33E0">
      <w:pPr>
        <w:pStyle w:val="Obsah1"/>
        <w:tabs>
          <w:tab w:val="right" w:leader="dot" w:pos="9062"/>
        </w:tabs>
        <w:rPr>
          <w:rFonts w:asciiTheme="minorHAnsi" w:eastAsiaTheme="minorEastAsia" w:hAnsiTheme="minorHAnsi" w:cstheme="minorBidi"/>
          <w:b w:val="0"/>
          <w:caps w:val="0"/>
          <w:noProof/>
          <w:lang w:eastAsia="cs-CZ" w:bidi="ar-SA"/>
        </w:rPr>
      </w:pPr>
      <w:hyperlink w:anchor="_Toc490761180" w:history="1">
        <w:r w:rsidR="0051388E" w:rsidRPr="00FA6316">
          <w:rPr>
            <w:rStyle w:val="Hypertextovodkaz"/>
            <w:noProof/>
          </w:rPr>
          <w:t>A. Analytická část</w:t>
        </w:r>
        <w:r w:rsidR="0051388E">
          <w:rPr>
            <w:noProof/>
            <w:webHidden/>
          </w:rPr>
          <w:tab/>
        </w:r>
        <w:r w:rsidR="0051388E">
          <w:rPr>
            <w:noProof/>
            <w:webHidden/>
          </w:rPr>
          <w:fldChar w:fldCharType="begin"/>
        </w:r>
        <w:r w:rsidR="0051388E">
          <w:rPr>
            <w:noProof/>
            <w:webHidden/>
          </w:rPr>
          <w:instrText xml:space="preserve"> PAGEREF _Toc490761180 \h </w:instrText>
        </w:r>
        <w:r w:rsidR="0051388E">
          <w:rPr>
            <w:noProof/>
            <w:webHidden/>
          </w:rPr>
        </w:r>
        <w:r w:rsidR="0051388E">
          <w:rPr>
            <w:noProof/>
            <w:webHidden/>
          </w:rPr>
          <w:fldChar w:fldCharType="separate"/>
        </w:r>
        <w:r w:rsidR="002F4BDD">
          <w:rPr>
            <w:noProof/>
            <w:webHidden/>
          </w:rPr>
          <w:t>5</w:t>
        </w:r>
        <w:r w:rsidR="0051388E">
          <w:rPr>
            <w:noProof/>
            <w:webHidden/>
          </w:rPr>
          <w:fldChar w:fldCharType="end"/>
        </w:r>
      </w:hyperlink>
    </w:p>
    <w:p w:rsidR="0051388E" w:rsidRDefault="001A33E0">
      <w:pPr>
        <w:pStyle w:val="Obsah2"/>
        <w:tabs>
          <w:tab w:val="right" w:leader="dot" w:pos="9062"/>
        </w:tabs>
        <w:rPr>
          <w:rFonts w:asciiTheme="minorHAnsi" w:eastAsiaTheme="minorEastAsia" w:hAnsiTheme="minorHAnsi" w:cstheme="minorBidi"/>
          <w:b w:val="0"/>
          <w:noProof/>
          <w:lang w:eastAsia="cs-CZ" w:bidi="ar-SA"/>
        </w:rPr>
      </w:pPr>
      <w:hyperlink w:anchor="_Toc490761181" w:history="1">
        <w:r w:rsidR="0051388E" w:rsidRPr="00FA6316">
          <w:rPr>
            <w:rStyle w:val="Hypertextovodkaz"/>
            <w:noProof/>
          </w:rPr>
          <w:t>A.1 Charakteristika obce</w:t>
        </w:r>
        <w:r w:rsidR="0051388E">
          <w:rPr>
            <w:noProof/>
            <w:webHidden/>
          </w:rPr>
          <w:tab/>
        </w:r>
        <w:r w:rsidR="0051388E">
          <w:rPr>
            <w:noProof/>
            <w:webHidden/>
          </w:rPr>
          <w:fldChar w:fldCharType="begin"/>
        </w:r>
        <w:r w:rsidR="0051388E">
          <w:rPr>
            <w:noProof/>
            <w:webHidden/>
          </w:rPr>
          <w:instrText xml:space="preserve"> PAGEREF _Toc490761181 \h </w:instrText>
        </w:r>
        <w:r w:rsidR="0051388E">
          <w:rPr>
            <w:noProof/>
            <w:webHidden/>
          </w:rPr>
        </w:r>
        <w:r w:rsidR="0051388E">
          <w:rPr>
            <w:noProof/>
            <w:webHidden/>
          </w:rPr>
          <w:fldChar w:fldCharType="separate"/>
        </w:r>
        <w:r w:rsidR="002F4BDD">
          <w:rPr>
            <w:noProof/>
            <w:webHidden/>
          </w:rPr>
          <w:t>5</w:t>
        </w:r>
        <w:r w:rsidR="0051388E">
          <w:rPr>
            <w:noProof/>
            <w:webHidden/>
          </w:rPr>
          <w:fldChar w:fldCharType="end"/>
        </w:r>
      </w:hyperlink>
    </w:p>
    <w:p w:rsidR="0051388E" w:rsidRDefault="001A33E0">
      <w:pPr>
        <w:pStyle w:val="Obsah3"/>
        <w:rPr>
          <w:rFonts w:asciiTheme="minorHAnsi" w:eastAsiaTheme="minorEastAsia" w:hAnsiTheme="minorHAnsi" w:cstheme="minorBidi"/>
          <w:b w:val="0"/>
          <w:i w:val="0"/>
          <w:noProof/>
          <w:lang w:eastAsia="cs-CZ" w:bidi="ar-SA"/>
        </w:rPr>
      </w:pPr>
      <w:hyperlink w:anchor="_Toc490761182" w:history="1">
        <w:r w:rsidR="0051388E" w:rsidRPr="00FA6316">
          <w:rPr>
            <w:rStyle w:val="Hypertextovodkaz"/>
            <w:noProof/>
          </w:rPr>
          <w:t>1. Území</w:t>
        </w:r>
        <w:r w:rsidR="0051388E">
          <w:rPr>
            <w:noProof/>
            <w:webHidden/>
          </w:rPr>
          <w:tab/>
        </w:r>
        <w:r w:rsidR="0051388E">
          <w:rPr>
            <w:noProof/>
            <w:webHidden/>
          </w:rPr>
          <w:fldChar w:fldCharType="begin"/>
        </w:r>
        <w:r w:rsidR="0051388E">
          <w:rPr>
            <w:noProof/>
            <w:webHidden/>
          </w:rPr>
          <w:instrText xml:space="preserve"> PAGEREF _Toc490761182 \h </w:instrText>
        </w:r>
        <w:r w:rsidR="0051388E">
          <w:rPr>
            <w:noProof/>
            <w:webHidden/>
          </w:rPr>
        </w:r>
        <w:r w:rsidR="0051388E">
          <w:rPr>
            <w:noProof/>
            <w:webHidden/>
          </w:rPr>
          <w:fldChar w:fldCharType="separate"/>
        </w:r>
        <w:r w:rsidR="002F4BDD">
          <w:rPr>
            <w:noProof/>
            <w:webHidden/>
          </w:rPr>
          <w:t>5</w:t>
        </w:r>
        <w:r w:rsidR="0051388E">
          <w:rPr>
            <w:noProof/>
            <w:webHidden/>
          </w:rPr>
          <w:fldChar w:fldCharType="end"/>
        </w:r>
      </w:hyperlink>
    </w:p>
    <w:p w:rsidR="0051388E" w:rsidRDefault="001A33E0">
      <w:pPr>
        <w:pStyle w:val="Obsah3"/>
        <w:rPr>
          <w:rFonts w:asciiTheme="minorHAnsi" w:eastAsiaTheme="minorEastAsia" w:hAnsiTheme="minorHAnsi" w:cstheme="minorBidi"/>
          <w:b w:val="0"/>
          <w:i w:val="0"/>
          <w:noProof/>
          <w:lang w:eastAsia="cs-CZ" w:bidi="ar-SA"/>
        </w:rPr>
      </w:pPr>
      <w:hyperlink w:anchor="_Toc490761183" w:history="1">
        <w:r w:rsidR="0051388E" w:rsidRPr="00FA6316">
          <w:rPr>
            <w:rStyle w:val="Hypertextovodkaz"/>
            <w:noProof/>
          </w:rPr>
          <w:t>2. Obyvatelstvo</w:t>
        </w:r>
        <w:r w:rsidR="0051388E">
          <w:rPr>
            <w:noProof/>
            <w:webHidden/>
          </w:rPr>
          <w:tab/>
        </w:r>
        <w:r w:rsidR="0051388E">
          <w:rPr>
            <w:noProof/>
            <w:webHidden/>
          </w:rPr>
          <w:fldChar w:fldCharType="begin"/>
        </w:r>
        <w:r w:rsidR="0051388E">
          <w:rPr>
            <w:noProof/>
            <w:webHidden/>
          </w:rPr>
          <w:instrText xml:space="preserve"> PAGEREF _Toc490761183 \h </w:instrText>
        </w:r>
        <w:r w:rsidR="0051388E">
          <w:rPr>
            <w:noProof/>
            <w:webHidden/>
          </w:rPr>
        </w:r>
        <w:r w:rsidR="0051388E">
          <w:rPr>
            <w:noProof/>
            <w:webHidden/>
          </w:rPr>
          <w:fldChar w:fldCharType="separate"/>
        </w:r>
        <w:r w:rsidR="002F4BDD">
          <w:rPr>
            <w:noProof/>
            <w:webHidden/>
          </w:rPr>
          <w:t>6</w:t>
        </w:r>
        <w:r w:rsidR="0051388E">
          <w:rPr>
            <w:noProof/>
            <w:webHidden/>
          </w:rPr>
          <w:fldChar w:fldCharType="end"/>
        </w:r>
      </w:hyperlink>
    </w:p>
    <w:p w:rsidR="0051388E" w:rsidRDefault="001A33E0">
      <w:pPr>
        <w:pStyle w:val="Obsah3"/>
        <w:rPr>
          <w:rFonts w:asciiTheme="minorHAnsi" w:eastAsiaTheme="minorEastAsia" w:hAnsiTheme="minorHAnsi" w:cstheme="minorBidi"/>
          <w:b w:val="0"/>
          <w:i w:val="0"/>
          <w:noProof/>
          <w:lang w:eastAsia="cs-CZ" w:bidi="ar-SA"/>
        </w:rPr>
      </w:pPr>
      <w:hyperlink w:anchor="_Toc490761184" w:history="1">
        <w:r w:rsidR="0051388E" w:rsidRPr="00FA6316">
          <w:rPr>
            <w:rStyle w:val="Hypertextovodkaz"/>
            <w:noProof/>
          </w:rPr>
          <w:t>3. Hospodářství</w:t>
        </w:r>
        <w:r w:rsidR="0051388E">
          <w:rPr>
            <w:noProof/>
            <w:webHidden/>
          </w:rPr>
          <w:tab/>
        </w:r>
        <w:r w:rsidR="0051388E">
          <w:rPr>
            <w:noProof/>
            <w:webHidden/>
          </w:rPr>
          <w:fldChar w:fldCharType="begin"/>
        </w:r>
        <w:r w:rsidR="0051388E">
          <w:rPr>
            <w:noProof/>
            <w:webHidden/>
          </w:rPr>
          <w:instrText xml:space="preserve"> PAGEREF _Toc490761184 \h </w:instrText>
        </w:r>
        <w:r w:rsidR="0051388E">
          <w:rPr>
            <w:noProof/>
            <w:webHidden/>
          </w:rPr>
        </w:r>
        <w:r w:rsidR="0051388E">
          <w:rPr>
            <w:noProof/>
            <w:webHidden/>
          </w:rPr>
          <w:fldChar w:fldCharType="separate"/>
        </w:r>
        <w:r w:rsidR="002F4BDD">
          <w:rPr>
            <w:noProof/>
            <w:webHidden/>
          </w:rPr>
          <w:t>7</w:t>
        </w:r>
        <w:r w:rsidR="0051388E">
          <w:rPr>
            <w:noProof/>
            <w:webHidden/>
          </w:rPr>
          <w:fldChar w:fldCharType="end"/>
        </w:r>
      </w:hyperlink>
    </w:p>
    <w:p w:rsidR="0051388E" w:rsidRDefault="001A33E0">
      <w:pPr>
        <w:pStyle w:val="Obsah4"/>
        <w:tabs>
          <w:tab w:val="right" w:leader="dot" w:pos="9062"/>
        </w:tabs>
        <w:rPr>
          <w:rFonts w:asciiTheme="minorHAnsi" w:eastAsiaTheme="minorEastAsia" w:hAnsiTheme="minorHAnsi" w:cstheme="minorBidi"/>
          <w:noProof/>
          <w:lang w:eastAsia="cs-CZ" w:bidi="ar-SA"/>
        </w:rPr>
      </w:pPr>
      <w:hyperlink w:anchor="_Toc490761185" w:history="1">
        <w:r w:rsidR="0051388E" w:rsidRPr="00FA6316">
          <w:rPr>
            <w:rStyle w:val="Hypertextovodkaz"/>
            <w:noProof/>
          </w:rPr>
          <w:t>Ekonomická situace</w:t>
        </w:r>
        <w:r w:rsidR="0051388E">
          <w:rPr>
            <w:noProof/>
            <w:webHidden/>
          </w:rPr>
          <w:tab/>
        </w:r>
        <w:r w:rsidR="0051388E">
          <w:rPr>
            <w:noProof/>
            <w:webHidden/>
          </w:rPr>
          <w:fldChar w:fldCharType="begin"/>
        </w:r>
        <w:r w:rsidR="0051388E">
          <w:rPr>
            <w:noProof/>
            <w:webHidden/>
          </w:rPr>
          <w:instrText xml:space="preserve"> PAGEREF _Toc490761185 \h </w:instrText>
        </w:r>
        <w:r w:rsidR="0051388E">
          <w:rPr>
            <w:noProof/>
            <w:webHidden/>
          </w:rPr>
        </w:r>
        <w:r w:rsidR="0051388E">
          <w:rPr>
            <w:noProof/>
            <w:webHidden/>
          </w:rPr>
          <w:fldChar w:fldCharType="separate"/>
        </w:r>
        <w:r w:rsidR="002F4BDD">
          <w:rPr>
            <w:noProof/>
            <w:webHidden/>
          </w:rPr>
          <w:t>7</w:t>
        </w:r>
        <w:r w:rsidR="0051388E">
          <w:rPr>
            <w:noProof/>
            <w:webHidden/>
          </w:rPr>
          <w:fldChar w:fldCharType="end"/>
        </w:r>
      </w:hyperlink>
    </w:p>
    <w:p w:rsidR="0051388E" w:rsidRDefault="001A33E0">
      <w:pPr>
        <w:pStyle w:val="Obsah4"/>
        <w:tabs>
          <w:tab w:val="right" w:leader="dot" w:pos="9062"/>
        </w:tabs>
        <w:rPr>
          <w:rFonts w:asciiTheme="minorHAnsi" w:eastAsiaTheme="minorEastAsia" w:hAnsiTheme="minorHAnsi" w:cstheme="minorBidi"/>
          <w:noProof/>
          <w:lang w:eastAsia="cs-CZ" w:bidi="ar-SA"/>
        </w:rPr>
      </w:pPr>
      <w:hyperlink w:anchor="_Toc490761186" w:history="1">
        <w:r w:rsidR="0051388E" w:rsidRPr="00FA6316">
          <w:rPr>
            <w:rStyle w:val="Hypertextovodkaz"/>
            <w:noProof/>
          </w:rPr>
          <w:t>Trh práce</w:t>
        </w:r>
        <w:r w:rsidR="0051388E">
          <w:rPr>
            <w:noProof/>
            <w:webHidden/>
          </w:rPr>
          <w:tab/>
        </w:r>
        <w:r w:rsidR="0051388E">
          <w:rPr>
            <w:noProof/>
            <w:webHidden/>
          </w:rPr>
          <w:fldChar w:fldCharType="begin"/>
        </w:r>
        <w:r w:rsidR="0051388E">
          <w:rPr>
            <w:noProof/>
            <w:webHidden/>
          </w:rPr>
          <w:instrText xml:space="preserve"> PAGEREF _Toc490761186 \h </w:instrText>
        </w:r>
        <w:r w:rsidR="0051388E">
          <w:rPr>
            <w:noProof/>
            <w:webHidden/>
          </w:rPr>
        </w:r>
        <w:r w:rsidR="0051388E">
          <w:rPr>
            <w:noProof/>
            <w:webHidden/>
          </w:rPr>
          <w:fldChar w:fldCharType="separate"/>
        </w:r>
        <w:r w:rsidR="002F4BDD">
          <w:rPr>
            <w:noProof/>
            <w:webHidden/>
          </w:rPr>
          <w:t>8</w:t>
        </w:r>
        <w:r w:rsidR="0051388E">
          <w:rPr>
            <w:noProof/>
            <w:webHidden/>
          </w:rPr>
          <w:fldChar w:fldCharType="end"/>
        </w:r>
      </w:hyperlink>
    </w:p>
    <w:p w:rsidR="0051388E" w:rsidRDefault="001A33E0">
      <w:pPr>
        <w:pStyle w:val="Obsah3"/>
        <w:rPr>
          <w:rFonts w:asciiTheme="minorHAnsi" w:eastAsiaTheme="minorEastAsia" w:hAnsiTheme="minorHAnsi" w:cstheme="minorBidi"/>
          <w:b w:val="0"/>
          <w:i w:val="0"/>
          <w:noProof/>
          <w:lang w:eastAsia="cs-CZ" w:bidi="ar-SA"/>
        </w:rPr>
      </w:pPr>
      <w:hyperlink w:anchor="_Toc490761187" w:history="1">
        <w:r w:rsidR="0051388E" w:rsidRPr="00FA6316">
          <w:rPr>
            <w:rStyle w:val="Hypertextovodkaz"/>
            <w:noProof/>
          </w:rPr>
          <w:t>4. Infrastruktura</w:t>
        </w:r>
        <w:r w:rsidR="0051388E">
          <w:rPr>
            <w:noProof/>
            <w:webHidden/>
          </w:rPr>
          <w:tab/>
        </w:r>
        <w:r w:rsidR="0051388E">
          <w:rPr>
            <w:noProof/>
            <w:webHidden/>
          </w:rPr>
          <w:fldChar w:fldCharType="begin"/>
        </w:r>
        <w:r w:rsidR="0051388E">
          <w:rPr>
            <w:noProof/>
            <w:webHidden/>
          </w:rPr>
          <w:instrText xml:space="preserve"> PAGEREF _Toc490761187 \h </w:instrText>
        </w:r>
        <w:r w:rsidR="0051388E">
          <w:rPr>
            <w:noProof/>
            <w:webHidden/>
          </w:rPr>
        </w:r>
        <w:r w:rsidR="0051388E">
          <w:rPr>
            <w:noProof/>
            <w:webHidden/>
          </w:rPr>
          <w:fldChar w:fldCharType="separate"/>
        </w:r>
        <w:r w:rsidR="002F4BDD">
          <w:rPr>
            <w:noProof/>
            <w:webHidden/>
          </w:rPr>
          <w:t>8</w:t>
        </w:r>
        <w:r w:rsidR="0051388E">
          <w:rPr>
            <w:noProof/>
            <w:webHidden/>
          </w:rPr>
          <w:fldChar w:fldCharType="end"/>
        </w:r>
      </w:hyperlink>
    </w:p>
    <w:p w:rsidR="0051388E" w:rsidRDefault="001A33E0">
      <w:pPr>
        <w:pStyle w:val="Obsah4"/>
        <w:tabs>
          <w:tab w:val="right" w:leader="dot" w:pos="9062"/>
        </w:tabs>
        <w:rPr>
          <w:rFonts w:asciiTheme="minorHAnsi" w:eastAsiaTheme="minorEastAsia" w:hAnsiTheme="minorHAnsi" w:cstheme="minorBidi"/>
          <w:noProof/>
          <w:lang w:eastAsia="cs-CZ" w:bidi="ar-SA"/>
        </w:rPr>
      </w:pPr>
      <w:hyperlink w:anchor="_Toc490761188" w:history="1">
        <w:r w:rsidR="0051388E" w:rsidRPr="00FA6316">
          <w:rPr>
            <w:rStyle w:val="Hypertextovodkaz"/>
            <w:noProof/>
          </w:rPr>
          <w:t>Technická infrastruktura</w:t>
        </w:r>
        <w:r w:rsidR="0051388E">
          <w:rPr>
            <w:noProof/>
            <w:webHidden/>
          </w:rPr>
          <w:tab/>
        </w:r>
        <w:r w:rsidR="0051388E">
          <w:rPr>
            <w:noProof/>
            <w:webHidden/>
          </w:rPr>
          <w:fldChar w:fldCharType="begin"/>
        </w:r>
        <w:r w:rsidR="0051388E">
          <w:rPr>
            <w:noProof/>
            <w:webHidden/>
          </w:rPr>
          <w:instrText xml:space="preserve"> PAGEREF _Toc490761188 \h </w:instrText>
        </w:r>
        <w:r w:rsidR="0051388E">
          <w:rPr>
            <w:noProof/>
            <w:webHidden/>
          </w:rPr>
        </w:r>
        <w:r w:rsidR="0051388E">
          <w:rPr>
            <w:noProof/>
            <w:webHidden/>
          </w:rPr>
          <w:fldChar w:fldCharType="separate"/>
        </w:r>
        <w:r w:rsidR="002F4BDD">
          <w:rPr>
            <w:noProof/>
            <w:webHidden/>
          </w:rPr>
          <w:t>8</w:t>
        </w:r>
        <w:r w:rsidR="0051388E">
          <w:rPr>
            <w:noProof/>
            <w:webHidden/>
          </w:rPr>
          <w:fldChar w:fldCharType="end"/>
        </w:r>
      </w:hyperlink>
    </w:p>
    <w:p w:rsidR="0051388E" w:rsidRDefault="001A33E0">
      <w:pPr>
        <w:pStyle w:val="Obsah4"/>
        <w:tabs>
          <w:tab w:val="right" w:leader="dot" w:pos="9062"/>
        </w:tabs>
        <w:rPr>
          <w:rFonts w:asciiTheme="minorHAnsi" w:eastAsiaTheme="minorEastAsia" w:hAnsiTheme="minorHAnsi" w:cstheme="minorBidi"/>
          <w:noProof/>
          <w:lang w:eastAsia="cs-CZ" w:bidi="ar-SA"/>
        </w:rPr>
      </w:pPr>
      <w:hyperlink w:anchor="_Toc490761189" w:history="1">
        <w:r w:rsidR="0051388E" w:rsidRPr="00FA6316">
          <w:rPr>
            <w:rStyle w:val="Hypertextovodkaz"/>
            <w:noProof/>
          </w:rPr>
          <w:t>Dopravní infrastruktura</w:t>
        </w:r>
        <w:r w:rsidR="0051388E">
          <w:rPr>
            <w:noProof/>
            <w:webHidden/>
          </w:rPr>
          <w:tab/>
        </w:r>
        <w:r w:rsidR="0051388E">
          <w:rPr>
            <w:noProof/>
            <w:webHidden/>
          </w:rPr>
          <w:fldChar w:fldCharType="begin"/>
        </w:r>
        <w:r w:rsidR="0051388E">
          <w:rPr>
            <w:noProof/>
            <w:webHidden/>
          </w:rPr>
          <w:instrText xml:space="preserve"> PAGEREF _Toc490761189 \h </w:instrText>
        </w:r>
        <w:r w:rsidR="0051388E">
          <w:rPr>
            <w:noProof/>
            <w:webHidden/>
          </w:rPr>
        </w:r>
        <w:r w:rsidR="0051388E">
          <w:rPr>
            <w:noProof/>
            <w:webHidden/>
          </w:rPr>
          <w:fldChar w:fldCharType="separate"/>
        </w:r>
        <w:r w:rsidR="002F4BDD">
          <w:rPr>
            <w:noProof/>
            <w:webHidden/>
          </w:rPr>
          <w:t>8</w:t>
        </w:r>
        <w:r w:rsidR="0051388E">
          <w:rPr>
            <w:noProof/>
            <w:webHidden/>
          </w:rPr>
          <w:fldChar w:fldCharType="end"/>
        </w:r>
      </w:hyperlink>
    </w:p>
    <w:p w:rsidR="0051388E" w:rsidRDefault="001A33E0">
      <w:pPr>
        <w:pStyle w:val="Obsah4"/>
        <w:tabs>
          <w:tab w:val="right" w:leader="dot" w:pos="9062"/>
        </w:tabs>
        <w:rPr>
          <w:rFonts w:asciiTheme="minorHAnsi" w:eastAsiaTheme="minorEastAsia" w:hAnsiTheme="minorHAnsi" w:cstheme="minorBidi"/>
          <w:noProof/>
          <w:lang w:eastAsia="cs-CZ" w:bidi="ar-SA"/>
        </w:rPr>
      </w:pPr>
      <w:hyperlink w:anchor="_Toc490761190" w:history="1">
        <w:r w:rsidR="0051388E" w:rsidRPr="00FA6316">
          <w:rPr>
            <w:rStyle w:val="Hypertextovodkaz"/>
            <w:noProof/>
          </w:rPr>
          <w:t>Dopravní obslužnost</w:t>
        </w:r>
        <w:r w:rsidR="0051388E">
          <w:rPr>
            <w:noProof/>
            <w:webHidden/>
          </w:rPr>
          <w:tab/>
        </w:r>
        <w:r w:rsidR="0051388E">
          <w:rPr>
            <w:noProof/>
            <w:webHidden/>
          </w:rPr>
          <w:fldChar w:fldCharType="begin"/>
        </w:r>
        <w:r w:rsidR="0051388E">
          <w:rPr>
            <w:noProof/>
            <w:webHidden/>
          </w:rPr>
          <w:instrText xml:space="preserve"> PAGEREF _Toc490761190 \h </w:instrText>
        </w:r>
        <w:r w:rsidR="0051388E">
          <w:rPr>
            <w:noProof/>
            <w:webHidden/>
          </w:rPr>
        </w:r>
        <w:r w:rsidR="0051388E">
          <w:rPr>
            <w:noProof/>
            <w:webHidden/>
          </w:rPr>
          <w:fldChar w:fldCharType="separate"/>
        </w:r>
        <w:r w:rsidR="002F4BDD">
          <w:rPr>
            <w:noProof/>
            <w:webHidden/>
          </w:rPr>
          <w:t>9</w:t>
        </w:r>
        <w:r w:rsidR="0051388E">
          <w:rPr>
            <w:noProof/>
            <w:webHidden/>
          </w:rPr>
          <w:fldChar w:fldCharType="end"/>
        </w:r>
      </w:hyperlink>
    </w:p>
    <w:p w:rsidR="0051388E" w:rsidRDefault="001A33E0">
      <w:pPr>
        <w:pStyle w:val="Obsah3"/>
        <w:rPr>
          <w:rFonts w:asciiTheme="minorHAnsi" w:eastAsiaTheme="minorEastAsia" w:hAnsiTheme="minorHAnsi" w:cstheme="minorBidi"/>
          <w:b w:val="0"/>
          <w:i w:val="0"/>
          <w:noProof/>
          <w:lang w:eastAsia="cs-CZ" w:bidi="ar-SA"/>
        </w:rPr>
      </w:pPr>
      <w:hyperlink w:anchor="_Toc490761191" w:history="1">
        <w:r w:rsidR="0051388E" w:rsidRPr="00FA6316">
          <w:rPr>
            <w:rStyle w:val="Hypertextovodkaz"/>
            <w:noProof/>
          </w:rPr>
          <w:t>5. Vybavenost</w:t>
        </w:r>
        <w:r w:rsidR="0051388E">
          <w:rPr>
            <w:noProof/>
            <w:webHidden/>
          </w:rPr>
          <w:tab/>
        </w:r>
        <w:r w:rsidR="0051388E">
          <w:rPr>
            <w:noProof/>
            <w:webHidden/>
          </w:rPr>
          <w:fldChar w:fldCharType="begin"/>
        </w:r>
        <w:r w:rsidR="0051388E">
          <w:rPr>
            <w:noProof/>
            <w:webHidden/>
          </w:rPr>
          <w:instrText xml:space="preserve"> PAGEREF _Toc490761191 \h </w:instrText>
        </w:r>
        <w:r w:rsidR="0051388E">
          <w:rPr>
            <w:noProof/>
            <w:webHidden/>
          </w:rPr>
        </w:r>
        <w:r w:rsidR="0051388E">
          <w:rPr>
            <w:noProof/>
            <w:webHidden/>
          </w:rPr>
          <w:fldChar w:fldCharType="separate"/>
        </w:r>
        <w:r w:rsidR="002F4BDD">
          <w:rPr>
            <w:noProof/>
            <w:webHidden/>
          </w:rPr>
          <w:t>10</w:t>
        </w:r>
        <w:r w:rsidR="0051388E">
          <w:rPr>
            <w:noProof/>
            <w:webHidden/>
          </w:rPr>
          <w:fldChar w:fldCharType="end"/>
        </w:r>
      </w:hyperlink>
    </w:p>
    <w:p w:rsidR="0051388E" w:rsidRDefault="001A33E0">
      <w:pPr>
        <w:pStyle w:val="Obsah4"/>
        <w:tabs>
          <w:tab w:val="right" w:leader="dot" w:pos="9062"/>
        </w:tabs>
        <w:rPr>
          <w:rFonts w:asciiTheme="minorHAnsi" w:eastAsiaTheme="minorEastAsia" w:hAnsiTheme="minorHAnsi" w:cstheme="minorBidi"/>
          <w:noProof/>
          <w:lang w:eastAsia="cs-CZ" w:bidi="ar-SA"/>
        </w:rPr>
      </w:pPr>
      <w:hyperlink w:anchor="_Toc490761192" w:history="1">
        <w:r w:rsidR="0051388E" w:rsidRPr="00FA6316">
          <w:rPr>
            <w:rStyle w:val="Hypertextovodkaz"/>
            <w:noProof/>
          </w:rPr>
          <w:t>Bydlení</w:t>
        </w:r>
        <w:r w:rsidR="0051388E">
          <w:rPr>
            <w:noProof/>
            <w:webHidden/>
          </w:rPr>
          <w:tab/>
        </w:r>
        <w:r w:rsidR="0051388E">
          <w:rPr>
            <w:noProof/>
            <w:webHidden/>
          </w:rPr>
          <w:fldChar w:fldCharType="begin"/>
        </w:r>
        <w:r w:rsidR="0051388E">
          <w:rPr>
            <w:noProof/>
            <w:webHidden/>
          </w:rPr>
          <w:instrText xml:space="preserve"> PAGEREF _Toc490761192 \h </w:instrText>
        </w:r>
        <w:r w:rsidR="0051388E">
          <w:rPr>
            <w:noProof/>
            <w:webHidden/>
          </w:rPr>
        </w:r>
        <w:r w:rsidR="0051388E">
          <w:rPr>
            <w:noProof/>
            <w:webHidden/>
          </w:rPr>
          <w:fldChar w:fldCharType="separate"/>
        </w:r>
        <w:r w:rsidR="002F4BDD">
          <w:rPr>
            <w:noProof/>
            <w:webHidden/>
          </w:rPr>
          <w:t>10</w:t>
        </w:r>
        <w:r w:rsidR="0051388E">
          <w:rPr>
            <w:noProof/>
            <w:webHidden/>
          </w:rPr>
          <w:fldChar w:fldCharType="end"/>
        </w:r>
      </w:hyperlink>
    </w:p>
    <w:p w:rsidR="0051388E" w:rsidRDefault="001A33E0">
      <w:pPr>
        <w:pStyle w:val="Obsah4"/>
        <w:tabs>
          <w:tab w:val="right" w:leader="dot" w:pos="9062"/>
        </w:tabs>
        <w:rPr>
          <w:rFonts w:asciiTheme="minorHAnsi" w:eastAsiaTheme="minorEastAsia" w:hAnsiTheme="minorHAnsi" w:cstheme="minorBidi"/>
          <w:noProof/>
          <w:lang w:eastAsia="cs-CZ" w:bidi="ar-SA"/>
        </w:rPr>
      </w:pPr>
      <w:hyperlink w:anchor="_Toc490761193" w:history="1">
        <w:r w:rsidR="0051388E" w:rsidRPr="00FA6316">
          <w:rPr>
            <w:rStyle w:val="Hypertextovodkaz"/>
            <w:noProof/>
          </w:rPr>
          <w:t>Veřejné služby</w:t>
        </w:r>
        <w:r w:rsidR="0051388E">
          <w:rPr>
            <w:noProof/>
            <w:webHidden/>
          </w:rPr>
          <w:tab/>
        </w:r>
        <w:r w:rsidR="0051388E">
          <w:rPr>
            <w:noProof/>
            <w:webHidden/>
          </w:rPr>
          <w:fldChar w:fldCharType="begin"/>
        </w:r>
        <w:r w:rsidR="0051388E">
          <w:rPr>
            <w:noProof/>
            <w:webHidden/>
          </w:rPr>
          <w:instrText xml:space="preserve"> PAGEREF _Toc490761193 \h </w:instrText>
        </w:r>
        <w:r w:rsidR="0051388E">
          <w:rPr>
            <w:noProof/>
            <w:webHidden/>
          </w:rPr>
        </w:r>
        <w:r w:rsidR="0051388E">
          <w:rPr>
            <w:noProof/>
            <w:webHidden/>
          </w:rPr>
          <w:fldChar w:fldCharType="separate"/>
        </w:r>
        <w:r w:rsidR="002F4BDD">
          <w:rPr>
            <w:noProof/>
            <w:webHidden/>
          </w:rPr>
          <w:t>10</w:t>
        </w:r>
        <w:r w:rsidR="0051388E">
          <w:rPr>
            <w:noProof/>
            <w:webHidden/>
          </w:rPr>
          <w:fldChar w:fldCharType="end"/>
        </w:r>
      </w:hyperlink>
    </w:p>
    <w:p w:rsidR="0051388E" w:rsidRDefault="001A33E0">
      <w:pPr>
        <w:pStyle w:val="Obsah4"/>
        <w:tabs>
          <w:tab w:val="right" w:leader="dot" w:pos="9062"/>
        </w:tabs>
        <w:rPr>
          <w:rFonts w:asciiTheme="minorHAnsi" w:eastAsiaTheme="minorEastAsia" w:hAnsiTheme="minorHAnsi" w:cstheme="minorBidi"/>
          <w:noProof/>
          <w:lang w:eastAsia="cs-CZ" w:bidi="ar-SA"/>
        </w:rPr>
      </w:pPr>
      <w:hyperlink w:anchor="_Toc490761194" w:history="1">
        <w:r w:rsidR="0051388E" w:rsidRPr="00FA6316">
          <w:rPr>
            <w:rStyle w:val="Hypertextovodkaz"/>
            <w:noProof/>
          </w:rPr>
          <w:t>Kultura, sport a život v obci</w:t>
        </w:r>
        <w:r w:rsidR="0051388E">
          <w:rPr>
            <w:noProof/>
            <w:webHidden/>
          </w:rPr>
          <w:tab/>
        </w:r>
        <w:r w:rsidR="0051388E">
          <w:rPr>
            <w:noProof/>
            <w:webHidden/>
          </w:rPr>
          <w:fldChar w:fldCharType="begin"/>
        </w:r>
        <w:r w:rsidR="0051388E">
          <w:rPr>
            <w:noProof/>
            <w:webHidden/>
          </w:rPr>
          <w:instrText xml:space="preserve"> PAGEREF _Toc490761194 \h </w:instrText>
        </w:r>
        <w:r w:rsidR="0051388E">
          <w:rPr>
            <w:noProof/>
            <w:webHidden/>
          </w:rPr>
        </w:r>
        <w:r w:rsidR="0051388E">
          <w:rPr>
            <w:noProof/>
            <w:webHidden/>
          </w:rPr>
          <w:fldChar w:fldCharType="separate"/>
        </w:r>
        <w:r w:rsidR="002F4BDD">
          <w:rPr>
            <w:noProof/>
            <w:webHidden/>
          </w:rPr>
          <w:t>10</w:t>
        </w:r>
        <w:r w:rsidR="0051388E">
          <w:rPr>
            <w:noProof/>
            <w:webHidden/>
          </w:rPr>
          <w:fldChar w:fldCharType="end"/>
        </w:r>
      </w:hyperlink>
    </w:p>
    <w:p w:rsidR="0051388E" w:rsidRDefault="001A33E0">
      <w:pPr>
        <w:pStyle w:val="Obsah3"/>
        <w:rPr>
          <w:rFonts w:asciiTheme="minorHAnsi" w:eastAsiaTheme="minorEastAsia" w:hAnsiTheme="minorHAnsi" w:cstheme="minorBidi"/>
          <w:b w:val="0"/>
          <w:i w:val="0"/>
          <w:noProof/>
          <w:lang w:eastAsia="cs-CZ" w:bidi="ar-SA"/>
        </w:rPr>
      </w:pPr>
      <w:hyperlink w:anchor="_Toc490761195" w:history="1">
        <w:r w:rsidR="0051388E" w:rsidRPr="00FA6316">
          <w:rPr>
            <w:rStyle w:val="Hypertextovodkaz"/>
            <w:noProof/>
          </w:rPr>
          <w:t>6. Životní prostředí</w:t>
        </w:r>
        <w:r w:rsidR="0051388E">
          <w:rPr>
            <w:noProof/>
            <w:webHidden/>
          </w:rPr>
          <w:tab/>
        </w:r>
        <w:r w:rsidR="0051388E">
          <w:rPr>
            <w:noProof/>
            <w:webHidden/>
          </w:rPr>
          <w:fldChar w:fldCharType="begin"/>
        </w:r>
        <w:r w:rsidR="0051388E">
          <w:rPr>
            <w:noProof/>
            <w:webHidden/>
          </w:rPr>
          <w:instrText xml:space="preserve"> PAGEREF _Toc490761195 \h </w:instrText>
        </w:r>
        <w:r w:rsidR="0051388E">
          <w:rPr>
            <w:noProof/>
            <w:webHidden/>
          </w:rPr>
        </w:r>
        <w:r w:rsidR="0051388E">
          <w:rPr>
            <w:noProof/>
            <w:webHidden/>
          </w:rPr>
          <w:fldChar w:fldCharType="separate"/>
        </w:r>
        <w:r w:rsidR="002F4BDD">
          <w:rPr>
            <w:noProof/>
            <w:webHidden/>
          </w:rPr>
          <w:t>11</w:t>
        </w:r>
        <w:r w:rsidR="0051388E">
          <w:rPr>
            <w:noProof/>
            <w:webHidden/>
          </w:rPr>
          <w:fldChar w:fldCharType="end"/>
        </w:r>
      </w:hyperlink>
    </w:p>
    <w:p w:rsidR="0051388E" w:rsidRDefault="001A33E0">
      <w:pPr>
        <w:pStyle w:val="Obsah3"/>
        <w:rPr>
          <w:rFonts w:asciiTheme="minorHAnsi" w:eastAsiaTheme="minorEastAsia" w:hAnsiTheme="minorHAnsi" w:cstheme="minorBidi"/>
          <w:b w:val="0"/>
          <w:i w:val="0"/>
          <w:noProof/>
          <w:lang w:eastAsia="cs-CZ" w:bidi="ar-SA"/>
        </w:rPr>
      </w:pPr>
      <w:hyperlink w:anchor="_Toc490761196" w:history="1">
        <w:r w:rsidR="0051388E" w:rsidRPr="00FA6316">
          <w:rPr>
            <w:rStyle w:val="Hypertextovodkaz"/>
            <w:noProof/>
          </w:rPr>
          <w:t>7. Správa obce</w:t>
        </w:r>
        <w:r w:rsidR="0051388E">
          <w:rPr>
            <w:noProof/>
            <w:webHidden/>
          </w:rPr>
          <w:tab/>
        </w:r>
        <w:r w:rsidR="0051388E">
          <w:rPr>
            <w:noProof/>
            <w:webHidden/>
          </w:rPr>
          <w:fldChar w:fldCharType="begin"/>
        </w:r>
        <w:r w:rsidR="0051388E">
          <w:rPr>
            <w:noProof/>
            <w:webHidden/>
          </w:rPr>
          <w:instrText xml:space="preserve"> PAGEREF _Toc490761196 \h </w:instrText>
        </w:r>
        <w:r w:rsidR="0051388E">
          <w:rPr>
            <w:noProof/>
            <w:webHidden/>
          </w:rPr>
        </w:r>
        <w:r w:rsidR="0051388E">
          <w:rPr>
            <w:noProof/>
            <w:webHidden/>
          </w:rPr>
          <w:fldChar w:fldCharType="separate"/>
        </w:r>
        <w:r w:rsidR="002F4BDD">
          <w:rPr>
            <w:noProof/>
            <w:webHidden/>
          </w:rPr>
          <w:t>11</w:t>
        </w:r>
        <w:r w:rsidR="0051388E">
          <w:rPr>
            <w:noProof/>
            <w:webHidden/>
          </w:rPr>
          <w:fldChar w:fldCharType="end"/>
        </w:r>
      </w:hyperlink>
    </w:p>
    <w:p w:rsidR="0051388E" w:rsidRDefault="001A33E0">
      <w:pPr>
        <w:pStyle w:val="Obsah4"/>
        <w:tabs>
          <w:tab w:val="right" w:leader="dot" w:pos="9062"/>
        </w:tabs>
        <w:rPr>
          <w:rFonts w:asciiTheme="minorHAnsi" w:eastAsiaTheme="minorEastAsia" w:hAnsiTheme="minorHAnsi" w:cstheme="minorBidi"/>
          <w:noProof/>
          <w:lang w:eastAsia="cs-CZ" w:bidi="ar-SA"/>
        </w:rPr>
      </w:pPr>
      <w:hyperlink w:anchor="_Toc490761197" w:history="1">
        <w:r w:rsidR="0051388E" w:rsidRPr="00FA6316">
          <w:rPr>
            <w:rStyle w:val="Hypertextovodkaz"/>
            <w:noProof/>
          </w:rPr>
          <w:t>Obecní úřad a kompetence obce</w:t>
        </w:r>
        <w:r w:rsidR="0051388E">
          <w:rPr>
            <w:noProof/>
            <w:webHidden/>
          </w:rPr>
          <w:tab/>
        </w:r>
        <w:r w:rsidR="0051388E">
          <w:rPr>
            <w:noProof/>
            <w:webHidden/>
          </w:rPr>
          <w:fldChar w:fldCharType="begin"/>
        </w:r>
        <w:r w:rsidR="0051388E">
          <w:rPr>
            <w:noProof/>
            <w:webHidden/>
          </w:rPr>
          <w:instrText xml:space="preserve"> PAGEREF _Toc490761197 \h </w:instrText>
        </w:r>
        <w:r w:rsidR="0051388E">
          <w:rPr>
            <w:noProof/>
            <w:webHidden/>
          </w:rPr>
        </w:r>
        <w:r w:rsidR="0051388E">
          <w:rPr>
            <w:noProof/>
            <w:webHidden/>
          </w:rPr>
          <w:fldChar w:fldCharType="separate"/>
        </w:r>
        <w:r w:rsidR="002F4BDD">
          <w:rPr>
            <w:noProof/>
            <w:webHidden/>
          </w:rPr>
          <w:t>11</w:t>
        </w:r>
        <w:r w:rsidR="0051388E">
          <w:rPr>
            <w:noProof/>
            <w:webHidden/>
          </w:rPr>
          <w:fldChar w:fldCharType="end"/>
        </w:r>
      </w:hyperlink>
    </w:p>
    <w:p w:rsidR="0051388E" w:rsidRDefault="001A33E0">
      <w:pPr>
        <w:pStyle w:val="Obsah4"/>
        <w:tabs>
          <w:tab w:val="right" w:leader="dot" w:pos="9062"/>
        </w:tabs>
        <w:rPr>
          <w:rFonts w:asciiTheme="minorHAnsi" w:eastAsiaTheme="minorEastAsia" w:hAnsiTheme="minorHAnsi" w:cstheme="minorBidi"/>
          <w:noProof/>
          <w:lang w:eastAsia="cs-CZ" w:bidi="ar-SA"/>
        </w:rPr>
      </w:pPr>
      <w:hyperlink w:anchor="_Toc490761198" w:history="1">
        <w:r w:rsidR="0051388E" w:rsidRPr="00FA6316">
          <w:rPr>
            <w:rStyle w:val="Hypertextovodkaz"/>
            <w:noProof/>
          </w:rPr>
          <w:t>Hospodaření a majetek obce</w:t>
        </w:r>
        <w:r w:rsidR="0051388E">
          <w:rPr>
            <w:noProof/>
            <w:webHidden/>
          </w:rPr>
          <w:tab/>
        </w:r>
        <w:r w:rsidR="0051388E">
          <w:rPr>
            <w:noProof/>
            <w:webHidden/>
          </w:rPr>
          <w:fldChar w:fldCharType="begin"/>
        </w:r>
        <w:r w:rsidR="0051388E">
          <w:rPr>
            <w:noProof/>
            <w:webHidden/>
          </w:rPr>
          <w:instrText xml:space="preserve"> PAGEREF _Toc490761198 \h </w:instrText>
        </w:r>
        <w:r w:rsidR="0051388E">
          <w:rPr>
            <w:noProof/>
            <w:webHidden/>
          </w:rPr>
        </w:r>
        <w:r w:rsidR="0051388E">
          <w:rPr>
            <w:noProof/>
            <w:webHidden/>
          </w:rPr>
          <w:fldChar w:fldCharType="separate"/>
        </w:r>
        <w:r w:rsidR="002F4BDD">
          <w:rPr>
            <w:noProof/>
            <w:webHidden/>
          </w:rPr>
          <w:t>12</w:t>
        </w:r>
        <w:r w:rsidR="0051388E">
          <w:rPr>
            <w:noProof/>
            <w:webHidden/>
          </w:rPr>
          <w:fldChar w:fldCharType="end"/>
        </w:r>
      </w:hyperlink>
    </w:p>
    <w:p w:rsidR="0051388E" w:rsidRDefault="001A33E0">
      <w:pPr>
        <w:pStyle w:val="Obsah2"/>
        <w:tabs>
          <w:tab w:val="right" w:leader="dot" w:pos="9062"/>
        </w:tabs>
        <w:rPr>
          <w:rFonts w:asciiTheme="minorHAnsi" w:eastAsiaTheme="minorEastAsia" w:hAnsiTheme="minorHAnsi" w:cstheme="minorBidi"/>
          <w:b w:val="0"/>
          <w:noProof/>
          <w:lang w:eastAsia="cs-CZ" w:bidi="ar-SA"/>
        </w:rPr>
      </w:pPr>
      <w:hyperlink w:anchor="_Toc490761199" w:history="1">
        <w:r w:rsidR="0051388E" w:rsidRPr="00FA6316">
          <w:rPr>
            <w:rStyle w:val="Hypertextovodkaz"/>
            <w:noProof/>
          </w:rPr>
          <w:t>A.2 Východiska pro návrhovou část</w:t>
        </w:r>
        <w:r w:rsidR="0051388E">
          <w:rPr>
            <w:noProof/>
            <w:webHidden/>
          </w:rPr>
          <w:tab/>
        </w:r>
        <w:r w:rsidR="0051388E">
          <w:rPr>
            <w:noProof/>
            <w:webHidden/>
          </w:rPr>
          <w:fldChar w:fldCharType="begin"/>
        </w:r>
        <w:r w:rsidR="0051388E">
          <w:rPr>
            <w:noProof/>
            <w:webHidden/>
          </w:rPr>
          <w:instrText xml:space="preserve"> PAGEREF _Toc490761199 \h </w:instrText>
        </w:r>
        <w:r w:rsidR="0051388E">
          <w:rPr>
            <w:noProof/>
            <w:webHidden/>
          </w:rPr>
        </w:r>
        <w:r w:rsidR="0051388E">
          <w:rPr>
            <w:noProof/>
            <w:webHidden/>
          </w:rPr>
          <w:fldChar w:fldCharType="separate"/>
        </w:r>
        <w:r w:rsidR="002F4BDD">
          <w:rPr>
            <w:noProof/>
            <w:webHidden/>
          </w:rPr>
          <w:t>14</w:t>
        </w:r>
        <w:r w:rsidR="0051388E">
          <w:rPr>
            <w:noProof/>
            <w:webHidden/>
          </w:rPr>
          <w:fldChar w:fldCharType="end"/>
        </w:r>
      </w:hyperlink>
    </w:p>
    <w:p w:rsidR="0051388E" w:rsidRDefault="001A33E0">
      <w:pPr>
        <w:pStyle w:val="Obsah3"/>
        <w:rPr>
          <w:rFonts w:asciiTheme="minorHAnsi" w:eastAsiaTheme="minorEastAsia" w:hAnsiTheme="minorHAnsi" w:cstheme="minorBidi"/>
          <w:b w:val="0"/>
          <w:i w:val="0"/>
          <w:noProof/>
          <w:lang w:eastAsia="cs-CZ" w:bidi="ar-SA"/>
        </w:rPr>
      </w:pPr>
      <w:hyperlink w:anchor="_Toc490761200" w:history="1">
        <w:r w:rsidR="0051388E" w:rsidRPr="00FA6316">
          <w:rPr>
            <w:rStyle w:val="Hypertextovodkaz"/>
            <w:noProof/>
          </w:rPr>
          <w:t>Klíčové podněty ze šetření názorů obyvatel</w:t>
        </w:r>
        <w:r w:rsidR="0051388E">
          <w:rPr>
            <w:noProof/>
            <w:webHidden/>
          </w:rPr>
          <w:tab/>
        </w:r>
        <w:r w:rsidR="0051388E">
          <w:rPr>
            <w:noProof/>
            <w:webHidden/>
          </w:rPr>
          <w:fldChar w:fldCharType="begin"/>
        </w:r>
        <w:r w:rsidR="0051388E">
          <w:rPr>
            <w:noProof/>
            <w:webHidden/>
          </w:rPr>
          <w:instrText xml:space="preserve"> PAGEREF _Toc490761200 \h </w:instrText>
        </w:r>
        <w:r w:rsidR="0051388E">
          <w:rPr>
            <w:noProof/>
            <w:webHidden/>
          </w:rPr>
        </w:r>
        <w:r w:rsidR="0051388E">
          <w:rPr>
            <w:noProof/>
            <w:webHidden/>
          </w:rPr>
          <w:fldChar w:fldCharType="separate"/>
        </w:r>
        <w:r w:rsidR="002F4BDD">
          <w:rPr>
            <w:noProof/>
            <w:webHidden/>
          </w:rPr>
          <w:t>14</w:t>
        </w:r>
        <w:r w:rsidR="0051388E">
          <w:rPr>
            <w:noProof/>
            <w:webHidden/>
          </w:rPr>
          <w:fldChar w:fldCharType="end"/>
        </w:r>
      </w:hyperlink>
    </w:p>
    <w:p w:rsidR="0051388E" w:rsidRDefault="001A33E0">
      <w:pPr>
        <w:pStyle w:val="Obsah3"/>
        <w:rPr>
          <w:rFonts w:asciiTheme="minorHAnsi" w:eastAsiaTheme="minorEastAsia" w:hAnsiTheme="minorHAnsi" w:cstheme="minorBidi"/>
          <w:b w:val="0"/>
          <w:i w:val="0"/>
          <w:noProof/>
          <w:lang w:eastAsia="cs-CZ" w:bidi="ar-SA"/>
        </w:rPr>
      </w:pPr>
      <w:hyperlink w:anchor="_Toc490761201" w:history="1">
        <w:r w:rsidR="0051388E" w:rsidRPr="00FA6316">
          <w:rPr>
            <w:rStyle w:val="Hypertextovodkaz"/>
            <w:noProof/>
          </w:rPr>
          <w:t>SWOT analýza</w:t>
        </w:r>
        <w:r w:rsidR="0051388E">
          <w:rPr>
            <w:noProof/>
            <w:webHidden/>
          </w:rPr>
          <w:tab/>
        </w:r>
        <w:r w:rsidR="0051388E">
          <w:rPr>
            <w:noProof/>
            <w:webHidden/>
          </w:rPr>
          <w:fldChar w:fldCharType="begin"/>
        </w:r>
        <w:r w:rsidR="0051388E">
          <w:rPr>
            <w:noProof/>
            <w:webHidden/>
          </w:rPr>
          <w:instrText xml:space="preserve"> PAGEREF _Toc490761201 \h </w:instrText>
        </w:r>
        <w:r w:rsidR="0051388E">
          <w:rPr>
            <w:noProof/>
            <w:webHidden/>
          </w:rPr>
        </w:r>
        <w:r w:rsidR="0051388E">
          <w:rPr>
            <w:noProof/>
            <w:webHidden/>
          </w:rPr>
          <w:fldChar w:fldCharType="separate"/>
        </w:r>
        <w:r w:rsidR="002F4BDD">
          <w:rPr>
            <w:noProof/>
            <w:webHidden/>
          </w:rPr>
          <w:t>17</w:t>
        </w:r>
        <w:r w:rsidR="0051388E">
          <w:rPr>
            <w:noProof/>
            <w:webHidden/>
          </w:rPr>
          <w:fldChar w:fldCharType="end"/>
        </w:r>
      </w:hyperlink>
    </w:p>
    <w:p w:rsidR="0051388E" w:rsidRDefault="001A33E0">
      <w:pPr>
        <w:pStyle w:val="Obsah1"/>
        <w:tabs>
          <w:tab w:val="right" w:leader="dot" w:pos="9062"/>
        </w:tabs>
        <w:rPr>
          <w:rFonts w:asciiTheme="minorHAnsi" w:eastAsiaTheme="minorEastAsia" w:hAnsiTheme="minorHAnsi" w:cstheme="minorBidi"/>
          <w:b w:val="0"/>
          <w:caps w:val="0"/>
          <w:noProof/>
          <w:lang w:eastAsia="cs-CZ" w:bidi="ar-SA"/>
        </w:rPr>
      </w:pPr>
      <w:hyperlink w:anchor="_Toc490761202" w:history="1">
        <w:r w:rsidR="0051388E" w:rsidRPr="00FA6316">
          <w:rPr>
            <w:rStyle w:val="Hypertextovodkaz"/>
            <w:noProof/>
          </w:rPr>
          <w:t>B. Návrhová část</w:t>
        </w:r>
        <w:r w:rsidR="0051388E">
          <w:rPr>
            <w:noProof/>
            <w:webHidden/>
          </w:rPr>
          <w:tab/>
        </w:r>
        <w:r w:rsidR="0051388E">
          <w:rPr>
            <w:noProof/>
            <w:webHidden/>
          </w:rPr>
          <w:fldChar w:fldCharType="begin"/>
        </w:r>
        <w:r w:rsidR="0051388E">
          <w:rPr>
            <w:noProof/>
            <w:webHidden/>
          </w:rPr>
          <w:instrText xml:space="preserve"> PAGEREF _Toc490761202 \h </w:instrText>
        </w:r>
        <w:r w:rsidR="0051388E">
          <w:rPr>
            <w:noProof/>
            <w:webHidden/>
          </w:rPr>
        </w:r>
        <w:r w:rsidR="0051388E">
          <w:rPr>
            <w:noProof/>
            <w:webHidden/>
          </w:rPr>
          <w:fldChar w:fldCharType="separate"/>
        </w:r>
        <w:r w:rsidR="002F4BDD">
          <w:rPr>
            <w:noProof/>
            <w:webHidden/>
          </w:rPr>
          <w:t>18</w:t>
        </w:r>
        <w:r w:rsidR="0051388E">
          <w:rPr>
            <w:noProof/>
            <w:webHidden/>
          </w:rPr>
          <w:fldChar w:fldCharType="end"/>
        </w:r>
      </w:hyperlink>
    </w:p>
    <w:p w:rsidR="0051388E" w:rsidRDefault="001A33E0">
      <w:pPr>
        <w:pStyle w:val="Obsah2"/>
        <w:tabs>
          <w:tab w:val="right" w:leader="dot" w:pos="9062"/>
        </w:tabs>
        <w:rPr>
          <w:rFonts w:asciiTheme="minorHAnsi" w:eastAsiaTheme="minorEastAsia" w:hAnsiTheme="minorHAnsi" w:cstheme="minorBidi"/>
          <w:b w:val="0"/>
          <w:noProof/>
          <w:lang w:eastAsia="cs-CZ" w:bidi="ar-SA"/>
        </w:rPr>
      </w:pPr>
      <w:hyperlink w:anchor="_Toc490761203" w:history="1">
        <w:r w:rsidR="0051388E" w:rsidRPr="00FA6316">
          <w:rPr>
            <w:rStyle w:val="Hypertextovodkaz"/>
            <w:noProof/>
          </w:rPr>
          <w:t>B.1 Dlouhodobá vize</w:t>
        </w:r>
        <w:r w:rsidR="0051388E">
          <w:rPr>
            <w:noProof/>
            <w:webHidden/>
          </w:rPr>
          <w:tab/>
        </w:r>
        <w:r w:rsidR="0051388E">
          <w:rPr>
            <w:noProof/>
            <w:webHidden/>
          </w:rPr>
          <w:fldChar w:fldCharType="begin"/>
        </w:r>
        <w:r w:rsidR="0051388E">
          <w:rPr>
            <w:noProof/>
            <w:webHidden/>
          </w:rPr>
          <w:instrText xml:space="preserve"> PAGEREF _Toc490761203 \h </w:instrText>
        </w:r>
        <w:r w:rsidR="0051388E">
          <w:rPr>
            <w:noProof/>
            <w:webHidden/>
          </w:rPr>
        </w:r>
        <w:r w:rsidR="0051388E">
          <w:rPr>
            <w:noProof/>
            <w:webHidden/>
          </w:rPr>
          <w:fldChar w:fldCharType="separate"/>
        </w:r>
        <w:r w:rsidR="002F4BDD">
          <w:rPr>
            <w:noProof/>
            <w:webHidden/>
          </w:rPr>
          <w:t>18</w:t>
        </w:r>
        <w:r w:rsidR="0051388E">
          <w:rPr>
            <w:noProof/>
            <w:webHidden/>
          </w:rPr>
          <w:fldChar w:fldCharType="end"/>
        </w:r>
      </w:hyperlink>
    </w:p>
    <w:p w:rsidR="0051388E" w:rsidRDefault="001A33E0">
      <w:pPr>
        <w:pStyle w:val="Obsah2"/>
        <w:tabs>
          <w:tab w:val="right" w:leader="dot" w:pos="9062"/>
        </w:tabs>
        <w:rPr>
          <w:rFonts w:asciiTheme="minorHAnsi" w:eastAsiaTheme="minorEastAsia" w:hAnsiTheme="minorHAnsi" w:cstheme="minorBidi"/>
          <w:b w:val="0"/>
          <w:noProof/>
          <w:lang w:eastAsia="cs-CZ" w:bidi="ar-SA"/>
        </w:rPr>
      </w:pPr>
      <w:hyperlink w:anchor="_Toc490761204" w:history="1">
        <w:r w:rsidR="0051388E" w:rsidRPr="00FA6316">
          <w:rPr>
            <w:rStyle w:val="Hypertextovodkaz"/>
            <w:noProof/>
          </w:rPr>
          <w:t>B.2 Opatření a aktivity</w:t>
        </w:r>
        <w:r w:rsidR="0051388E">
          <w:rPr>
            <w:noProof/>
            <w:webHidden/>
          </w:rPr>
          <w:tab/>
        </w:r>
        <w:r w:rsidR="0051388E">
          <w:rPr>
            <w:noProof/>
            <w:webHidden/>
          </w:rPr>
          <w:fldChar w:fldCharType="begin"/>
        </w:r>
        <w:r w:rsidR="0051388E">
          <w:rPr>
            <w:noProof/>
            <w:webHidden/>
          </w:rPr>
          <w:instrText xml:space="preserve"> PAGEREF _Toc490761204 \h </w:instrText>
        </w:r>
        <w:r w:rsidR="0051388E">
          <w:rPr>
            <w:noProof/>
            <w:webHidden/>
          </w:rPr>
        </w:r>
        <w:r w:rsidR="0051388E">
          <w:rPr>
            <w:noProof/>
            <w:webHidden/>
          </w:rPr>
          <w:fldChar w:fldCharType="separate"/>
        </w:r>
        <w:r w:rsidR="002F4BDD">
          <w:rPr>
            <w:noProof/>
            <w:webHidden/>
          </w:rPr>
          <w:t>18</w:t>
        </w:r>
        <w:r w:rsidR="0051388E">
          <w:rPr>
            <w:noProof/>
            <w:webHidden/>
          </w:rPr>
          <w:fldChar w:fldCharType="end"/>
        </w:r>
      </w:hyperlink>
    </w:p>
    <w:p w:rsidR="0051388E" w:rsidRDefault="001A33E0">
      <w:pPr>
        <w:pStyle w:val="Obsah2"/>
        <w:tabs>
          <w:tab w:val="right" w:leader="dot" w:pos="9062"/>
        </w:tabs>
        <w:rPr>
          <w:rFonts w:asciiTheme="minorHAnsi" w:eastAsiaTheme="minorEastAsia" w:hAnsiTheme="minorHAnsi" w:cstheme="minorBidi"/>
          <w:b w:val="0"/>
          <w:noProof/>
          <w:lang w:eastAsia="cs-CZ" w:bidi="ar-SA"/>
        </w:rPr>
      </w:pPr>
      <w:hyperlink w:anchor="_Toc490761205" w:history="1">
        <w:r w:rsidR="0051388E" w:rsidRPr="00FA6316">
          <w:rPr>
            <w:rStyle w:val="Hypertextovodkaz"/>
            <w:noProof/>
          </w:rPr>
          <w:t>B.3 Podpora realizace programu</w:t>
        </w:r>
        <w:r w:rsidR="0051388E">
          <w:rPr>
            <w:noProof/>
            <w:webHidden/>
          </w:rPr>
          <w:tab/>
        </w:r>
        <w:r w:rsidR="0051388E">
          <w:rPr>
            <w:noProof/>
            <w:webHidden/>
          </w:rPr>
          <w:fldChar w:fldCharType="begin"/>
        </w:r>
        <w:r w:rsidR="0051388E">
          <w:rPr>
            <w:noProof/>
            <w:webHidden/>
          </w:rPr>
          <w:instrText xml:space="preserve"> PAGEREF _Toc490761205 \h </w:instrText>
        </w:r>
        <w:r w:rsidR="0051388E">
          <w:rPr>
            <w:noProof/>
            <w:webHidden/>
          </w:rPr>
        </w:r>
        <w:r w:rsidR="0051388E">
          <w:rPr>
            <w:noProof/>
            <w:webHidden/>
          </w:rPr>
          <w:fldChar w:fldCharType="separate"/>
        </w:r>
        <w:r w:rsidR="002F4BDD">
          <w:rPr>
            <w:noProof/>
            <w:webHidden/>
          </w:rPr>
          <w:t>23</w:t>
        </w:r>
        <w:r w:rsidR="0051388E">
          <w:rPr>
            <w:noProof/>
            <w:webHidden/>
          </w:rPr>
          <w:fldChar w:fldCharType="end"/>
        </w:r>
      </w:hyperlink>
    </w:p>
    <w:p w:rsidR="00373559" w:rsidRDefault="00C90B45" w:rsidP="008572C9">
      <w:pPr>
        <w:spacing w:after="80"/>
      </w:pPr>
      <w:r>
        <w:fldChar w:fldCharType="end"/>
      </w:r>
    </w:p>
    <w:p w:rsidR="00373559" w:rsidRDefault="00893795">
      <w:pPr>
        <w:pStyle w:val="Nadpis1"/>
      </w:pPr>
      <w:bookmarkStart w:id="1" w:name="_Toc360191396"/>
      <w:bookmarkStart w:id="2" w:name="_Toc490761179"/>
      <w:bookmarkEnd w:id="1"/>
      <w:r>
        <w:lastRenderedPageBreak/>
        <w:t>Úvod</w:t>
      </w:r>
      <w:bookmarkEnd w:id="2"/>
    </w:p>
    <w:p w:rsidR="00272933" w:rsidRPr="00B738E4" w:rsidRDefault="00893795">
      <w:r w:rsidRPr="00B738E4">
        <w:rPr>
          <w:b/>
        </w:rPr>
        <w:t>Program rozvoje obce</w:t>
      </w:r>
      <w:r w:rsidR="00684918">
        <w:rPr>
          <w:b/>
        </w:rPr>
        <w:t xml:space="preserve"> </w:t>
      </w:r>
      <w:r w:rsidR="00B738E4" w:rsidRPr="00B738E4">
        <w:rPr>
          <w:b/>
        </w:rPr>
        <w:t>Nikolčice</w:t>
      </w:r>
      <w:r w:rsidRPr="00B738E4">
        <w:rPr>
          <w:b/>
        </w:rPr>
        <w:t xml:space="preserve"> je základním plánovacím dokumentem obce</w:t>
      </w:r>
      <w:r w:rsidRPr="00B738E4">
        <w:t xml:space="preserve"> zakotveným v zákoně č. 128/2000 Sb., o obcích. Jde o hlavní nástroj řízení rozvoje obce. </w:t>
      </w:r>
      <w:r w:rsidR="001F60CF" w:rsidRPr="00B738E4">
        <w:t>Formuluje představy o budoucnosti obce a navrhuje způsoby, jak těchto představ dosáhnout. Slouží zejména jako manuály pro řízení rozvojových činností obce (při rozhodování zastupitelstva, při přípravě projektů, při tvorbě rozpočtů). Slouží i jako informační materiál pro občany a subjekty působící v obci. Program rozvoje zvyšuje připravenost obce k podání žádostí o dotační podporu a zvyšuje šance získat vnější finanční prostředky.</w:t>
      </w:r>
    </w:p>
    <w:p w:rsidR="00373559" w:rsidRPr="00B738E4" w:rsidRDefault="00893795">
      <w:r w:rsidRPr="00B738E4">
        <w:t>Program rozvoje obce</w:t>
      </w:r>
      <w:r w:rsidR="001F60CF" w:rsidRPr="00B738E4">
        <w:t xml:space="preserve"> (PRO) je zpracován na roky 2018–2023, tj. na 6</w:t>
      </w:r>
      <w:r w:rsidRPr="00B738E4">
        <w:t xml:space="preserve"> </w:t>
      </w:r>
      <w:r w:rsidR="001F60CF" w:rsidRPr="00B738E4">
        <w:t>let</w:t>
      </w:r>
      <w:r w:rsidRPr="00B738E4">
        <w:t xml:space="preserve">. Dlouhodobý pohled na rozvoj obce je formulován ve strategické vizi pro období cca </w:t>
      </w:r>
      <w:r w:rsidR="001F60CF" w:rsidRPr="00B738E4">
        <w:t>20 let (přibližně do roku 2035, což odpovídá realizaci 3</w:t>
      </w:r>
      <w:r w:rsidRPr="00B738E4">
        <w:t xml:space="preserve"> návazných PRO).</w:t>
      </w:r>
    </w:p>
    <w:p w:rsidR="001F60CF" w:rsidRPr="00B738E4" w:rsidRDefault="00684918" w:rsidP="001F60CF">
      <w:r>
        <w:rPr>
          <w:spacing w:val="-2"/>
        </w:rPr>
        <w:t>Program</w:t>
      </w:r>
      <w:r w:rsidR="001F60CF" w:rsidRPr="00B738E4">
        <w:rPr>
          <w:spacing w:val="-2"/>
        </w:rPr>
        <w:t xml:space="preserve"> rozvoje j</w:t>
      </w:r>
      <w:r>
        <w:rPr>
          <w:spacing w:val="-2"/>
        </w:rPr>
        <w:t>e</w:t>
      </w:r>
      <w:r w:rsidR="001F60CF" w:rsidRPr="00B738E4">
        <w:rPr>
          <w:spacing w:val="-2"/>
        </w:rPr>
        <w:t xml:space="preserve"> tvořen analytickou částí (charakteristika obce, SWOT analýza, vyhodnocení dotazníkových šetření) a návrhovou částí (vize, opatření a aktivity, podpora realizace).</w:t>
      </w:r>
    </w:p>
    <w:p w:rsidR="001273C1" w:rsidRPr="00B738E4" w:rsidRDefault="001273C1"/>
    <w:p w:rsidR="00DA0489" w:rsidRPr="00B738E4" w:rsidRDefault="00DA0489">
      <w:pPr>
        <w:rPr>
          <w:spacing w:val="-2"/>
        </w:rPr>
      </w:pPr>
      <w:r w:rsidRPr="00B738E4">
        <w:t xml:space="preserve">Zpracování PRO proběhlo jako součást projektu </w:t>
      </w:r>
      <w:r w:rsidRPr="00B738E4">
        <w:rPr>
          <w:spacing w:val="-2"/>
        </w:rPr>
        <w:t>Programy rozvoje obce pro obce Mikroregionu Hustopečsko realizovaného mikroregionem Hustopeč</w:t>
      </w:r>
      <w:r w:rsidR="00B738E4" w:rsidRPr="00B738E4">
        <w:rPr>
          <w:spacing w:val="-2"/>
        </w:rPr>
        <w:t>s</w:t>
      </w:r>
      <w:r w:rsidRPr="00B738E4">
        <w:rPr>
          <w:spacing w:val="-2"/>
        </w:rPr>
        <w:t>ko.</w:t>
      </w:r>
    </w:p>
    <w:p w:rsidR="00DA0489" w:rsidRPr="00B738E4" w:rsidRDefault="00DA0489">
      <w:pPr>
        <w:rPr>
          <w:spacing w:val="-2"/>
        </w:rPr>
      </w:pPr>
      <w:r w:rsidRPr="00B738E4">
        <w:rPr>
          <w:spacing w:val="-2"/>
        </w:rPr>
        <w:t xml:space="preserve">Kulatý stůl (setkání zastupitelů, občanů a dalších zájemců o rozvoj obce) proběhl </w:t>
      </w:r>
      <w:r w:rsidR="00684918">
        <w:rPr>
          <w:spacing w:val="-2"/>
        </w:rPr>
        <w:t>12</w:t>
      </w:r>
      <w:r w:rsidR="007E069B" w:rsidRPr="00B738E4">
        <w:rPr>
          <w:spacing w:val="-2"/>
        </w:rPr>
        <w:t>.</w:t>
      </w:r>
      <w:r w:rsidRPr="00B738E4">
        <w:rPr>
          <w:spacing w:val="-2"/>
        </w:rPr>
        <w:t xml:space="preserve"> </w:t>
      </w:r>
      <w:r w:rsidR="007E069B" w:rsidRPr="00B738E4">
        <w:rPr>
          <w:spacing w:val="-2"/>
        </w:rPr>
        <w:t>6</w:t>
      </w:r>
      <w:r w:rsidRPr="00B738E4">
        <w:rPr>
          <w:spacing w:val="-2"/>
        </w:rPr>
        <w:t>. 2017. Na tomto setkání byla diskutována rozvojová sit</w:t>
      </w:r>
      <w:r w:rsidR="007E069B" w:rsidRPr="00B738E4">
        <w:rPr>
          <w:spacing w:val="-2"/>
        </w:rPr>
        <w:t>u</w:t>
      </w:r>
      <w:r w:rsidRPr="00B738E4">
        <w:rPr>
          <w:spacing w:val="-2"/>
        </w:rPr>
        <w:t>ace obce a shromážděny podněty k dalšímu rozvoji.</w:t>
      </w:r>
    </w:p>
    <w:p w:rsidR="00DA0489" w:rsidRPr="00B738E4" w:rsidRDefault="00DA0489">
      <w:pPr>
        <w:rPr>
          <w:spacing w:val="-2"/>
        </w:rPr>
      </w:pPr>
      <w:r w:rsidRPr="00B738E4">
        <w:rPr>
          <w:spacing w:val="-2"/>
        </w:rPr>
        <w:t>V</w:t>
      </w:r>
      <w:r w:rsidR="0049082E">
        <w:rPr>
          <w:spacing w:val="-2"/>
        </w:rPr>
        <w:t> polovině června</w:t>
      </w:r>
      <w:r w:rsidRPr="00B738E4">
        <w:rPr>
          <w:spacing w:val="-2"/>
        </w:rPr>
        <w:t xml:space="preserve"> proběhlo dotazníkové šetření mezi obyvateli. Šetření se zúčastnilo </w:t>
      </w:r>
      <w:r w:rsidR="004D3AB5">
        <w:rPr>
          <w:spacing w:val="-2"/>
        </w:rPr>
        <w:t>9</w:t>
      </w:r>
      <w:r w:rsidR="00E90CDA">
        <w:rPr>
          <w:spacing w:val="-2"/>
        </w:rPr>
        <w:t>4</w:t>
      </w:r>
      <w:r w:rsidRPr="00B738E4">
        <w:rPr>
          <w:spacing w:val="-2"/>
        </w:rPr>
        <w:t xml:space="preserve"> osob. Šetření přineslo další zajímavé podněty a ověřilo situaci v obci.</w:t>
      </w:r>
    </w:p>
    <w:p w:rsidR="009B597E" w:rsidRPr="00F65521" w:rsidRDefault="009B597E" w:rsidP="009B597E">
      <w:r w:rsidRPr="00F65521">
        <w:rPr>
          <w:spacing w:val="-2"/>
        </w:rPr>
        <w:t xml:space="preserve">V měsících červenci a srpnu </w:t>
      </w:r>
      <w:r w:rsidR="00452986">
        <w:rPr>
          <w:spacing w:val="-2"/>
        </w:rPr>
        <w:t>byl</w:t>
      </w:r>
      <w:r w:rsidR="00A4273C">
        <w:rPr>
          <w:spacing w:val="-2"/>
        </w:rPr>
        <w:t xml:space="preserve"> sestaven koncept PRO</w:t>
      </w:r>
      <w:r w:rsidRPr="00F65521">
        <w:rPr>
          <w:spacing w:val="-2"/>
        </w:rPr>
        <w:t xml:space="preserve">. </w:t>
      </w:r>
      <w:r w:rsidR="00ED4B90">
        <w:rPr>
          <w:spacing w:val="-2"/>
        </w:rPr>
        <w:t>V září byl dokument dopracován.</w:t>
      </w:r>
    </w:p>
    <w:p w:rsidR="001273C1" w:rsidRPr="00B738E4" w:rsidRDefault="001273C1"/>
    <w:p w:rsidR="00DA0489" w:rsidRPr="00B738E4" w:rsidRDefault="00DA0489"/>
    <w:p w:rsidR="001273C1" w:rsidRPr="00B738E4" w:rsidRDefault="001273C1">
      <w:pPr>
        <w:rPr>
          <w:b/>
        </w:rPr>
      </w:pPr>
      <w:r w:rsidRPr="00B738E4">
        <w:rPr>
          <w:b/>
        </w:rPr>
        <w:t xml:space="preserve">Program rozvoje obce byl schválen zastupitelstvem obce </w:t>
      </w:r>
      <w:r w:rsidR="0049082E">
        <w:rPr>
          <w:b/>
        </w:rPr>
        <w:t>Nikolčice</w:t>
      </w:r>
      <w:r w:rsidR="006A2A18" w:rsidRPr="00B738E4">
        <w:rPr>
          <w:b/>
        </w:rPr>
        <w:t xml:space="preserve"> </w:t>
      </w:r>
      <w:r w:rsidRPr="00B738E4">
        <w:rPr>
          <w:b/>
        </w:rPr>
        <w:t>dne</w:t>
      </w:r>
      <w:r w:rsidR="006A2A18" w:rsidRPr="00B738E4">
        <w:rPr>
          <w:b/>
        </w:rPr>
        <w:t xml:space="preserve"> </w:t>
      </w:r>
      <w:r w:rsidR="00546FDB">
        <w:rPr>
          <w:b/>
        </w:rPr>
        <w:t>25. října 2017</w:t>
      </w:r>
    </w:p>
    <w:p w:rsidR="001273C1" w:rsidRPr="00B738E4" w:rsidRDefault="001273C1"/>
    <w:p w:rsidR="001273C1" w:rsidRPr="00B738E4" w:rsidRDefault="001273C1"/>
    <w:p w:rsidR="00373559" w:rsidRPr="00B738E4" w:rsidRDefault="00893795">
      <w:pPr>
        <w:rPr>
          <w:i/>
        </w:rPr>
      </w:pPr>
      <w:r w:rsidRPr="00B738E4">
        <w:rPr>
          <w:i/>
        </w:rPr>
        <w:t xml:space="preserve">Program rozvoje je zpracováván dle „Metodiky tvorby programu rozvoje obce“ doporučené Ministerstvem pro místní rozvoj. </w:t>
      </w:r>
    </w:p>
    <w:p w:rsidR="00373559" w:rsidRPr="0049082E" w:rsidRDefault="00893795">
      <w:pPr>
        <w:pStyle w:val="Nadpis1"/>
      </w:pPr>
      <w:bookmarkStart w:id="3" w:name="_Toc360191397"/>
      <w:bookmarkStart w:id="4" w:name="_Toc490761180"/>
      <w:r w:rsidRPr="0049082E">
        <w:lastRenderedPageBreak/>
        <w:t>A. Analytická část</w:t>
      </w:r>
      <w:bookmarkEnd w:id="3"/>
      <w:bookmarkEnd w:id="4"/>
      <w:r w:rsidRPr="0049082E">
        <w:t xml:space="preserve"> </w:t>
      </w:r>
    </w:p>
    <w:p w:rsidR="00373559" w:rsidRPr="0049082E" w:rsidRDefault="00893795">
      <w:pPr>
        <w:pStyle w:val="Nadpis2"/>
      </w:pPr>
      <w:bookmarkStart w:id="5" w:name="_Toc360191398"/>
      <w:bookmarkStart w:id="6" w:name="_Toc490761181"/>
      <w:bookmarkEnd w:id="5"/>
      <w:r w:rsidRPr="0049082E">
        <w:t>A.1 Charakteristika obce</w:t>
      </w:r>
      <w:bookmarkEnd w:id="6"/>
    </w:p>
    <w:p w:rsidR="00373559" w:rsidRPr="0049082E" w:rsidRDefault="00893795">
      <w:r w:rsidRPr="0049082E">
        <w:t>Charakteristika obce soustřeďuje základní fakta o obci a obsahuje komplexní zhodnocení situace v obci, charakteristiku stavu a vývoje jednotlivých oblastí života obce. Klade důraz na zachycení hlavních předností a rozvojových problémů obce a jejich příčin.</w:t>
      </w:r>
    </w:p>
    <w:p w:rsidR="00373559" w:rsidRPr="0049082E" w:rsidRDefault="00373559"/>
    <w:p w:rsidR="00373559" w:rsidRPr="0049082E" w:rsidRDefault="00893795">
      <w:pPr>
        <w:pStyle w:val="Nadpis3"/>
      </w:pPr>
      <w:bookmarkStart w:id="7" w:name="_Toc360191399"/>
      <w:bookmarkStart w:id="8" w:name="_Toc490761182"/>
      <w:bookmarkEnd w:id="7"/>
      <w:r w:rsidRPr="0049082E">
        <w:t>1. Území</w:t>
      </w:r>
      <w:bookmarkEnd w:id="8"/>
    </w:p>
    <w:p w:rsidR="0049082E" w:rsidRDefault="00FD522B" w:rsidP="0049082E">
      <w:r>
        <w:rPr>
          <w:noProof/>
          <w:lang w:eastAsia="cs-CZ" w:bidi="ar-SA"/>
        </w:rPr>
        <w:drawing>
          <wp:anchor distT="0" distB="0" distL="114300" distR="114300" simplePos="0" relativeHeight="251701760" behindDoc="0" locked="0" layoutInCell="1" allowOverlap="1">
            <wp:simplePos x="0" y="0"/>
            <wp:positionH relativeFrom="column">
              <wp:posOffset>2370455</wp:posOffset>
            </wp:positionH>
            <wp:positionV relativeFrom="paragraph">
              <wp:posOffset>623570</wp:posOffset>
            </wp:positionV>
            <wp:extent cx="3367405" cy="4716780"/>
            <wp:effectExtent l="38100" t="19050" r="23495" b="26670"/>
            <wp:wrapSquare wrapText="bothSides"/>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1521" t="1068" b="830"/>
                    <a:stretch>
                      <a:fillRect/>
                    </a:stretch>
                  </pic:blipFill>
                  <pic:spPr bwMode="auto">
                    <a:xfrm>
                      <a:off x="0" y="0"/>
                      <a:ext cx="3367405" cy="4716780"/>
                    </a:xfrm>
                    <a:prstGeom prst="rect">
                      <a:avLst/>
                    </a:prstGeom>
                    <a:noFill/>
                    <a:ln w="9525">
                      <a:solidFill>
                        <a:schemeClr val="tx1"/>
                      </a:solidFill>
                      <a:miter lim="800000"/>
                      <a:headEnd/>
                      <a:tailEnd/>
                    </a:ln>
                  </pic:spPr>
                </pic:pic>
              </a:graphicData>
            </a:graphic>
          </wp:anchor>
        </w:drawing>
      </w:r>
      <w:r w:rsidR="0049082E">
        <w:t xml:space="preserve">Obec leží v severně otevřené kotlině Nikolčického potoka, který pramení jižně nad obcí a vlévá se u Židlochovic do Cézavy. Domy jsou rozesety po dně a po některých svazích kotliny, ze tří stran je vesnice chráněná třemi vrchy, otevírajícími pohled do širokého kraje. </w:t>
      </w:r>
      <w:r>
        <w:t>Obec leží v nadmořské výšce 265 m. n. m.</w:t>
      </w:r>
    </w:p>
    <w:p w:rsidR="006A6326" w:rsidRDefault="006A6326" w:rsidP="0049082E">
      <w:r>
        <w:t>Nikolčice jsou součástí správního obvodu obce s rozšířenou působností Hustopeče a le</w:t>
      </w:r>
      <w:r w:rsidR="00133709">
        <w:t>ží cca 9 km severně od Hustopeč</w:t>
      </w:r>
      <w:r>
        <w:t>í. Od krajského města Brna obec dělí vzdálenost cca 30 km.</w:t>
      </w:r>
    </w:p>
    <w:p w:rsidR="00C6176E" w:rsidRPr="00133709" w:rsidRDefault="0049082E">
      <w:r w:rsidRPr="00133709">
        <w:t>Součástí katastru obce</w:t>
      </w:r>
      <w:r w:rsidR="00133709" w:rsidRPr="00133709">
        <w:t xml:space="preserve"> s rozlohou</w:t>
      </w:r>
      <w:r w:rsidRPr="00133709">
        <w:t xml:space="preserve"> 16</w:t>
      </w:r>
      <w:r w:rsidR="00C452A2">
        <w:t>07</w:t>
      </w:r>
      <w:r w:rsidRPr="00133709">
        <w:t xml:space="preserve"> ha</w:t>
      </w:r>
      <w:r w:rsidR="00133709" w:rsidRPr="00133709">
        <w:t xml:space="preserve"> </w:t>
      </w:r>
      <w:r w:rsidRPr="00133709">
        <w:t>je osada Nový Dvůr a hájenka Rumunská bažantnice</w:t>
      </w:r>
      <w:r w:rsidR="00893795" w:rsidRPr="00133709">
        <w:t xml:space="preserve"> (hranice katastru je na obrázku vyznačena červenou čárou). </w:t>
      </w:r>
    </w:p>
    <w:p w:rsidR="00616E3B" w:rsidRPr="00133709" w:rsidRDefault="00C6176E">
      <w:r w:rsidRPr="00133709">
        <w:t xml:space="preserve">Hustota zalidnění činí </w:t>
      </w:r>
      <w:r w:rsidR="00916CEE">
        <w:t>46,</w:t>
      </w:r>
      <w:r w:rsidR="00C452A2">
        <w:t xml:space="preserve">9 </w:t>
      </w:r>
      <w:r w:rsidRPr="00133709">
        <w:t>obyvatel/km</w:t>
      </w:r>
      <w:r w:rsidRPr="00133709">
        <w:rPr>
          <w:vertAlign w:val="superscript"/>
        </w:rPr>
        <w:t>2</w:t>
      </w:r>
      <w:r w:rsidRPr="00133709">
        <w:t xml:space="preserve">. </w:t>
      </w:r>
      <w:r w:rsidR="00916CEE">
        <w:t>Katastr obce</w:t>
      </w:r>
      <w:r w:rsidR="00893795" w:rsidRPr="00133709">
        <w:t xml:space="preserve"> patří svou rozlohou mezi </w:t>
      </w:r>
      <w:r w:rsidR="00916CEE">
        <w:t>větší</w:t>
      </w:r>
      <w:r w:rsidR="00893795" w:rsidRPr="00133709">
        <w:t xml:space="preserve"> </w:t>
      </w:r>
      <w:r w:rsidRPr="00133709">
        <w:t xml:space="preserve">obce. </w:t>
      </w:r>
      <w:r w:rsidR="00893795" w:rsidRPr="00133709">
        <w:t>Průměrné území obce v Čes</w:t>
      </w:r>
      <w:r w:rsidRPr="00133709">
        <w:t>ké republice zaujímá 1261 ha, v </w:t>
      </w:r>
      <w:r w:rsidR="00893795" w:rsidRPr="00133709">
        <w:t>Jihomoravském kraji p</w:t>
      </w:r>
      <w:r w:rsidR="00FD522B">
        <w:t xml:space="preserve">ak </w:t>
      </w:r>
      <w:r w:rsidR="00893795" w:rsidRPr="00133709">
        <w:t xml:space="preserve">1070 ha. </w:t>
      </w:r>
    </w:p>
    <w:p w:rsidR="00133709" w:rsidRDefault="00133709" w:rsidP="00133709">
      <w:r w:rsidRPr="00133709">
        <w:t xml:space="preserve">Písemné zmínky o Nikolčicích </w:t>
      </w:r>
      <w:r w:rsidR="00916CEE">
        <w:t>jsou</w:t>
      </w:r>
      <w:r w:rsidRPr="00133709">
        <w:t xml:space="preserve"> již z 11. století, zakládací listina staroboleslavské</w:t>
      </w:r>
      <w:r>
        <w:t xml:space="preserve"> kapituly svědčí o tom, že obec byla kapitule darována knížetem Břetislavem spolu s dalšími vesnicemi. Listina dokládá také změnu názvu obce, píše se v ní nikoli o </w:t>
      </w:r>
      <w:r w:rsidR="00916CEE">
        <w:t xml:space="preserve">Nikolčicích, ale o Mikulčicích </w:t>
      </w:r>
      <w:r>
        <w:t>na půdě Hustopečska. Název se v historii několikrát změnil např. Na Horní Mikulčice, Nykulčice aj.</w:t>
      </w:r>
      <w:r w:rsidR="00FD522B">
        <w:t xml:space="preserve"> </w:t>
      </w:r>
      <w:r w:rsidR="00FD522B" w:rsidRPr="00FD522B">
        <w:t>Kapitula držela majetek v Nikolčicích ještě v roce 1356. Následně byla ves opakovaně dávána do zástavy. Roku 1486 Nikolčice získal Vilém II. z Pernštejna a počátkem 16. století je připojil ke svému židlochovickému panství. K tomuto panství pak Nikolčice náležely až do zrušení patrimoniání správy v roce 1848</w:t>
      </w:r>
      <w:r w:rsidR="00452986">
        <w:t>.</w:t>
      </w:r>
      <w:r w:rsidR="00FD522B" w:rsidRPr="00FD522B">
        <w:t xml:space="preserve"> Vlastníky byly postupně Žerotínové, Adam z Valdštejna, Sinzendorfové a Ditrichštejnové. Od nich koupili panství roku 1819 Habsburkové.</w:t>
      </w:r>
    </w:p>
    <w:p w:rsidR="00616E3B" w:rsidRPr="003F2078" w:rsidRDefault="00616E3B" w:rsidP="00247EE3">
      <w:pPr>
        <w:rPr>
          <w:highlight w:val="lightGray"/>
        </w:rPr>
      </w:pPr>
    </w:p>
    <w:p w:rsidR="00373559" w:rsidRPr="005C5E3C" w:rsidRDefault="00893795">
      <w:pPr>
        <w:pStyle w:val="Nadpis3"/>
        <w:keepNext/>
      </w:pPr>
      <w:bookmarkStart w:id="9" w:name="_Toc360191400"/>
      <w:bookmarkStart w:id="10" w:name="_Toc490761183"/>
      <w:bookmarkEnd w:id="9"/>
      <w:r w:rsidRPr="005C5E3C">
        <w:lastRenderedPageBreak/>
        <w:t>2. Obyvatelstvo</w:t>
      </w:r>
      <w:bookmarkEnd w:id="10"/>
      <w:r w:rsidR="00247EE3" w:rsidRPr="005C5E3C">
        <w:t xml:space="preserve"> </w:t>
      </w:r>
    </w:p>
    <w:p w:rsidR="00FA316A" w:rsidRPr="00DE3434" w:rsidRDefault="00FA316A" w:rsidP="00FA316A">
      <w:r w:rsidRPr="00DE3434">
        <w:t xml:space="preserve">Celkový počet obyvatel obce Nikolčice k 31. 12. 2016 činil 753 (z toho 381 mužů a 372 žen). Počet obyvatel od počátku 90. let až do roku 2012 více méně rostl, avšak od roku 2013 poměrně výrazně klesá. Maxima počtu obyvatel bylo dosaženo práce v roce 2012 – 815. </w:t>
      </w:r>
    </w:p>
    <w:p w:rsidR="00FA316A" w:rsidRPr="009E2F2F" w:rsidRDefault="00FA316A" w:rsidP="00FA316A">
      <w:pPr>
        <w:rPr>
          <w:highlight w:val="lightGray"/>
          <w:lang w:eastAsia="cs-CZ" w:bidi="ar-SA"/>
        </w:rPr>
      </w:pPr>
      <w:r>
        <w:rPr>
          <w:noProof/>
          <w:lang w:eastAsia="cs-CZ" w:bidi="ar-SA"/>
        </w:rPr>
        <w:drawing>
          <wp:inline distT="0" distB="0" distL="0" distR="0">
            <wp:extent cx="5731941" cy="2947730"/>
            <wp:effectExtent l="0" t="0" r="21590" b="24130"/>
            <wp:docPr id="128" name="Graf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41908">
        <w:rPr>
          <w:noProof/>
          <w:highlight w:val="lightGray"/>
          <w:lang w:eastAsia="cs-CZ" w:bidi="ar-SA"/>
        </w:rPr>
        <mc:AlternateContent>
          <mc:Choice Requires="wps">
            <w:drawing>
              <wp:anchor distT="0" distB="0" distL="114300" distR="114300" simplePos="0" relativeHeight="251695616" behindDoc="0" locked="0" layoutInCell="1" allowOverlap="1">
                <wp:simplePos x="0" y="0"/>
                <wp:positionH relativeFrom="column">
                  <wp:posOffset>4183380</wp:posOffset>
                </wp:positionH>
                <wp:positionV relativeFrom="paragraph">
                  <wp:posOffset>2800350</wp:posOffset>
                </wp:positionV>
                <wp:extent cx="1548130" cy="144145"/>
                <wp:effectExtent l="0" t="0" r="0" b="0"/>
                <wp:wrapNone/>
                <wp:docPr id="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1441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5B0E94" w:rsidRDefault="005B0E94" w:rsidP="00FA316A">
                            <w:pPr>
                              <w:pStyle w:val="Normlnweb"/>
                              <w:spacing w:beforeAutospacing="0" w:after="0" w:afterAutospacing="0"/>
                            </w:pPr>
                            <w:r>
                              <w:rPr>
                                <w:rFonts w:ascii="Cambria" w:eastAsia="+mn-ea" w:hAnsi="Cambria" w:cs="+mn-cs"/>
                                <w:sz w:val="18"/>
                                <w:szCs w:val="19"/>
                              </w:rPr>
                              <w:t>Pramen: Český statistický úřad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left:0;text-align:left;margin-left:329.4pt;margin-top:220.5pt;width:121.9pt;height:11.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R+eQIAAPsEAAAOAAAAZHJzL2Uyb0RvYy54bWysVMGO0zAQvSPxD5bvbZKSdpuo6Wq3pQhp&#10;gRULH+DaTmPh2MZ2my6If2fsNN0ucECIHJyxPX5+M/PGi+tjK9GBWye0qnA2TjHiimom1K7Cnz9t&#10;RnOMnCeKEakVr/Ajd/h6+fLFojMln+hGS8YtAhDlys5UuPHelEniaMNb4sbacAWbtbYt8TC1u4RZ&#10;0gF6K5NJms6STltmrKbcOVhd95t4GfHrmlP/oa4d90hWGLj5ONo4bsOYLBek3FliGkFPNMg/sGiJ&#10;UHDpGWpNPEF7K36DagW12unaj6luE13XgvIYA0STpb9E89AQw2MskBxnzmly/w+Wvj/cWyRYhacF&#10;Roq0UKOPkDWidpKjechPZ1wJbg/m3oYInbnT9ItDSq8a8OI31uqu4YQBqyz4J88OhImDo2jbvdMM&#10;0Mne65iqY23bAAhJQMdYkcdzRfjRIwqL2TSfZ6+gcBT2sjzP8mm8gpTDaWOdf8N1i4JRYQvcIzo5&#10;3Dkf2JBycInstRRsI6SME7vbrqRFBwLq2MTvhO4u3aQKzkqHYz1ivwIk4Y6wF+jGan8vskme3k6K&#10;0WY2vxrlm3w6Kq7S+SjNittiluZFvt78CASzvGwEY1zdCcUH5WX531X21AO9ZqL2UBdyF4O6pO4u&#10;I0zj96cIW+GhC6VoKzw/O5EyVPW1YhAzKT0RsreT59xjiiEBwz+mJGoglL2Xjz9uj1Fkk3B7kMRW&#10;s0cQhdVQMygvvCBgNNp+w6iDbqyw+7onlmMk3yoQVmjdwbCDsR0MoigcrbDHqDdXvm/xvbFi1wBy&#10;FlOj9A2IrxZRF08sTpKFDosxnF6D0MKX8+j19GYtfwIAAP//AwBQSwMEFAAGAAgAAAAhAJcj8frh&#10;AAAACwEAAA8AAABkcnMvZG93bnJldi54bWxMj8FOwzAQRO9I/IO1SNyo01DcEOJUFVJFuZUm4uzG&#10;bhyI11HstuHvWU7lODuj2TfFanI9O5sxdB4lzGcJMION1x22Eupq85ABC1GhVr1HI+HHBFiVtzeF&#10;yrW/4Ic572PLqARDriTYGIec89BY41SY+cEgeUc/OhVJji3Xo7pQuet5miSCO9UhfbBqMK/WNN/7&#10;k5OwXPvqM92+b3d2d1Sizr7eNnUl5f3dtH4BFs0Ur2H4wyd0KInp4E+oA+sliKeM0KOExWJOoyjx&#10;nKQC2IEu4nEJvCz4/w3lLwAAAP//AwBQSwECLQAUAAYACAAAACEAtoM4kv4AAADhAQAAEwAAAAAA&#10;AAAAAAAAAAAAAAAAW0NvbnRlbnRfVHlwZXNdLnhtbFBLAQItABQABgAIAAAAIQA4/SH/1gAAAJQB&#10;AAALAAAAAAAAAAAAAAAAAC8BAABfcmVscy8ucmVsc1BLAQItABQABgAIAAAAIQBLdWR+eQIAAPsE&#10;AAAOAAAAAAAAAAAAAAAAAC4CAABkcnMvZTJvRG9jLnhtbFBLAQItABQABgAIAAAAIQCXI/H64QAA&#10;AAsBAAAPAAAAAAAAAAAAAAAAANMEAABkcnMvZG93bnJldi54bWxQSwUGAAAAAAQABADzAAAA4QUA&#10;AAAA&#10;" stroked="f" strokeweight="0">
                <v:textbox inset="0,0,0,0">
                  <w:txbxContent>
                    <w:p w:rsidR="005B0E94" w:rsidRDefault="005B0E94" w:rsidP="00FA316A">
                      <w:pPr>
                        <w:pStyle w:val="Normlnweb"/>
                        <w:spacing w:beforeAutospacing="0" w:after="0" w:afterAutospacing="0"/>
                      </w:pPr>
                      <w:r>
                        <w:rPr>
                          <w:rFonts w:ascii="Cambria" w:eastAsia="+mn-ea" w:hAnsi="Cambria" w:cs="+mn-cs"/>
                          <w:sz w:val="18"/>
                          <w:szCs w:val="19"/>
                        </w:rPr>
                        <w:t>Pramen: Český statistický úřad</w:t>
                      </w:r>
                    </w:p>
                  </w:txbxContent>
                </v:textbox>
              </v:rect>
            </w:pict>
          </mc:Fallback>
        </mc:AlternateContent>
      </w:r>
    </w:p>
    <w:p w:rsidR="00FA316A" w:rsidRPr="00DE3434" w:rsidRDefault="00FA316A" w:rsidP="00FA316A">
      <w:pPr>
        <w:rPr>
          <w:lang w:eastAsia="cs-CZ" w:bidi="ar-SA"/>
        </w:rPr>
      </w:pPr>
      <w:r w:rsidRPr="00DE3434">
        <w:rPr>
          <w:lang w:eastAsia="cs-CZ" w:bidi="ar-SA"/>
        </w:rPr>
        <w:t>Kolísání počtu obyvatel v první polovině 90. let byl dát poměrně rozdílnými hodnotami demografických ukazatelů v jednotlivých letech, ovšem od roku 1998 se do obce začalo stěhovat více obyvatel než v předchozích letech, následně i počet narozených převýšil počet zemřelých a počet obyvatel tedy rostl. Od roku 2013 však v obci ubývají obyvatelé, a to jak přirozenou cestou (více zemřelých než narozených), tak migrační (víc vystěhovalých než přistěhovalých).</w:t>
      </w:r>
    </w:p>
    <w:p w:rsidR="00FA316A" w:rsidRPr="009E2F2F" w:rsidRDefault="00041908" w:rsidP="00FA316A">
      <w:pPr>
        <w:rPr>
          <w:highlight w:val="lightGray"/>
        </w:rPr>
      </w:pPr>
      <w:r>
        <w:rPr>
          <w:noProof/>
          <w:highlight w:val="lightGray"/>
          <w:lang w:eastAsia="cs-CZ" w:bidi="ar-SA"/>
        </w:rPr>
        <mc:AlternateContent>
          <mc:Choice Requires="wps">
            <w:drawing>
              <wp:anchor distT="0" distB="0" distL="114300" distR="114300" simplePos="0" relativeHeight="251696640" behindDoc="0" locked="0" layoutInCell="1" allowOverlap="1">
                <wp:simplePos x="0" y="0"/>
                <wp:positionH relativeFrom="column">
                  <wp:posOffset>4690110</wp:posOffset>
                </wp:positionH>
                <wp:positionV relativeFrom="paragraph">
                  <wp:posOffset>2663190</wp:posOffset>
                </wp:positionV>
                <wp:extent cx="978535" cy="292735"/>
                <wp:effectExtent l="0" t="0" r="0" b="0"/>
                <wp:wrapNone/>
                <wp:docPr id="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2927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5B0E94" w:rsidRDefault="005B0E94" w:rsidP="00FA316A">
                            <w:pPr>
                              <w:pStyle w:val="Normlnweb"/>
                              <w:spacing w:beforeAutospacing="0" w:after="0" w:afterAutospacing="0"/>
                            </w:pPr>
                            <w:r>
                              <w:rPr>
                                <w:rFonts w:ascii="Cambria" w:eastAsia="+mn-ea" w:hAnsi="Cambria" w:cs="+mn-cs"/>
                                <w:sz w:val="18"/>
                                <w:szCs w:val="19"/>
                              </w:rPr>
                              <w:t>Pramen: Český statistický úřad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369.3pt;margin-top:209.7pt;width:77.05pt;height:23.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B08eAIAAPoEAAAOAAAAZHJzL2Uyb0RvYy54bWysVFFv2yAQfp+0/4B4T22nbhJbcao2WaZJ&#10;3Vat2w8ggGM0DAxInHbaf9+B4zTd9jBN8wM+4Pj47u475teHVqI9t05oVeHsIsWIK6qZUNsKf/m8&#10;Hs0wcp4oRqRWvMKP3OHrxetX886UfKwbLRm3CECUKztT4cZ7UyaJow1vibvQhivYrLVtiYep3SbM&#10;kg7QW5mM03SSdNoyYzXlzsHqqt/Ei4hf15z6j3XtuEeywsDNx9HGcRPGZDEn5dYS0wh6pEH+gUVL&#10;hIJLT1Ar4gnaWfEbVCuo1U7X/oLqNtF1LSiPMUA0WfpLNA8NMTzGAslx5pQm9/9g6Yf9vUWCVXgC&#10;6VGkhRp9gqwRtZUczUJ+OuNKcHsw9zZE6Mydpl8dUnrZgBe/sVZ3DScMWGXBP3lxIEwcHEWb7r1m&#10;gE52XsdUHWrbBkBIAjrEijyeKsIPHlFYLKazq8srjChsjYvxFOxwAymHw8Y6/5brFgWjwhaoR3Cy&#10;v3O+dx1cInktBVsLKePEbjdLadGegDjW8Tuiu3M3qYKz0uFYj9ivAEe4I+wFtrHY34tsnKe342K0&#10;nsymo3ydX42KaTobpVlxW0zSvMhX6x+BYJaXjWCMqzuh+CC8LP+7wh5boJdMlB7qQupiUOfU3XmE&#10;afz+FGErPDShFG2FZycnUoaivlEMYialJ0L2dvKSe6wGJGD4x5RECYSq9+rxh80hauwy3B4UsdHs&#10;ETRhNdQMdAcPCBiNtk8YddCMFXbfdsRyjOQ7BboKnTsYdjA2g0EUhaMV9hj15tL3Hb4zVmwbQM5i&#10;apS+Ae3VIurimcVRsdBgMYbjYxA6+HwevZ6frMVPAAAA//8DAFBLAwQUAAYACAAAACEA+RVa5uEA&#10;AAALAQAADwAAAGRycy9kb3ducmV2LnhtbEyPwW7CMAyG75P2DpGRdhspHZTSNUVoEhq7MVrtHJrQ&#10;lDVO1QTo3n7eiR1t//r8/fl6tB276sG3DgXMphEwjbVTLTYCqnL7nALzQaKSnUMt4Ed7WBePD7nM&#10;lLvhp74eQsMIgj6TAkwIfca5r4220k9dr5FuJzdYGWgcGq4GeSO47XgcRQm3skX6YGSv34yuvw8X&#10;K2C5ceVXvPvY7c3+JJMqPb9vq1KIp8m4eQUW9BjuYfjTJ3UoyOnoLqg864jxkiYUFTCfrebAKJGu&#10;4iWwI22SxQJ4kfP/HYpfAAAA//8DAFBLAQItABQABgAIAAAAIQC2gziS/gAAAOEBAAATAAAAAAAA&#10;AAAAAAAAAAAAAABbQ29udGVudF9UeXBlc10ueG1sUEsBAi0AFAAGAAgAAAAhADj9If/WAAAAlAEA&#10;AAsAAAAAAAAAAAAAAAAALwEAAF9yZWxzLy5yZWxzUEsBAi0AFAAGAAgAAAAhALlQHTx4AgAA+gQA&#10;AA4AAAAAAAAAAAAAAAAALgIAAGRycy9lMm9Eb2MueG1sUEsBAi0AFAAGAAgAAAAhAPkVWubhAAAA&#10;CwEAAA8AAAAAAAAAAAAAAAAA0gQAAGRycy9kb3ducmV2LnhtbFBLBQYAAAAABAAEAPMAAADgBQAA&#10;AAA=&#10;" stroked="f" strokeweight="0">
                <v:textbox inset="0,0,0,0">
                  <w:txbxContent>
                    <w:p w:rsidR="005B0E94" w:rsidRDefault="005B0E94" w:rsidP="00FA316A">
                      <w:pPr>
                        <w:pStyle w:val="Normlnweb"/>
                        <w:spacing w:beforeAutospacing="0" w:after="0" w:afterAutospacing="0"/>
                      </w:pPr>
                      <w:r>
                        <w:rPr>
                          <w:rFonts w:ascii="Cambria" w:eastAsia="+mn-ea" w:hAnsi="Cambria" w:cs="+mn-cs"/>
                          <w:sz w:val="18"/>
                          <w:szCs w:val="19"/>
                        </w:rPr>
                        <w:t>Pramen: Český statistický úřad</w:t>
                      </w:r>
                    </w:p>
                  </w:txbxContent>
                </v:textbox>
              </v:rect>
            </w:pict>
          </mc:Fallback>
        </mc:AlternateContent>
      </w:r>
      <w:r w:rsidR="00FA316A">
        <w:rPr>
          <w:noProof/>
          <w:lang w:eastAsia="cs-CZ" w:bidi="ar-SA"/>
        </w:rPr>
        <w:drawing>
          <wp:inline distT="0" distB="0" distL="0" distR="0">
            <wp:extent cx="5731941" cy="2967487"/>
            <wp:effectExtent l="0" t="0" r="21590" b="23495"/>
            <wp:docPr id="129" name="Graf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A316A" w:rsidRPr="00DE3434" w:rsidRDefault="00FA316A" w:rsidP="00FA316A">
      <w:r w:rsidRPr="00DE3434">
        <w:t xml:space="preserve">Negativní vývoj počtu obyvatel v obci se promítá i do věkové struktury. Ke konci roku 2016 bylo 15,1 % obyvatel obce ve věku do 15 let (114 osob), 65,2 % ve věku 15–64 let (491 osob) a 19,7 % obyvatel obce bylo starších 65 let (148 osob). Při srovnání počtu seniorů a počtu dětí do 15 let (tzv. index stáří v hodnotě 129,8) převažují senioři, kterých bude v budoucích letech nadále přibývat a to i v souvislosti s aktuálním negativním vývojem počtu obyvatel, a proto by měla obec </w:t>
      </w:r>
      <w:r w:rsidRPr="00DE3434">
        <w:lastRenderedPageBreak/>
        <w:t xml:space="preserve">na problematiku stárnutí zaměřit svoji pozornost. Průměrný věk obyvatel obce je 42,0 let ke konci roku 2016. </w:t>
      </w:r>
    </w:p>
    <w:p w:rsidR="00FA316A" w:rsidRPr="00CA2D77" w:rsidRDefault="00FA316A" w:rsidP="00FA316A">
      <w:r w:rsidRPr="00DE3434">
        <w:t xml:space="preserve">Za posledních 10 let došlo v </w:t>
      </w:r>
      <w:r>
        <w:t>Nikolčicích</w:t>
      </w:r>
      <w:r w:rsidRPr="00DE3434">
        <w:t xml:space="preserve"> ke snížení celkového počtu obyvatel o 5,4 % a obec se tak řadí v rámci SO ORP k obcím s nejvyšším úbytkem obyvatel.</w:t>
      </w:r>
      <w:r w:rsidRPr="00CA2D77">
        <w:t xml:space="preserve"> </w:t>
      </w:r>
    </w:p>
    <w:p w:rsidR="00FA316A" w:rsidRPr="00CA2D77" w:rsidRDefault="00FA316A" w:rsidP="00FA316A">
      <w:pPr>
        <w:rPr>
          <w:highlight w:val="lightGray"/>
        </w:rPr>
      </w:pPr>
      <w:r w:rsidRPr="00CA2D77">
        <w:rPr>
          <w:noProof/>
          <w:highlight w:val="lightGray"/>
          <w:lang w:eastAsia="cs-CZ" w:bidi="ar-SA"/>
        </w:rPr>
        <w:drawing>
          <wp:inline distT="0" distB="0" distL="0" distR="0">
            <wp:extent cx="5760720" cy="4323715"/>
            <wp:effectExtent l="19050" t="19050" r="11430" b="19685"/>
            <wp:docPr id="63" name="Obrázek 18" descr="Index zmeny obyv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zmeny obyvatel.jpg"/>
                    <pic:cNvPicPr/>
                  </pic:nvPicPr>
                  <pic:blipFill>
                    <a:blip r:embed="rId20" cstate="print"/>
                    <a:stretch>
                      <a:fillRect/>
                    </a:stretch>
                  </pic:blipFill>
                  <pic:spPr>
                    <a:xfrm>
                      <a:off x="0" y="0"/>
                      <a:ext cx="5760720" cy="4323715"/>
                    </a:xfrm>
                    <a:prstGeom prst="rect">
                      <a:avLst/>
                    </a:prstGeom>
                    <a:ln>
                      <a:solidFill>
                        <a:schemeClr val="tx1"/>
                      </a:solidFill>
                    </a:ln>
                  </pic:spPr>
                </pic:pic>
              </a:graphicData>
            </a:graphic>
          </wp:inline>
        </w:drawing>
      </w:r>
    </w:p>
    <w:p w:rsidR="00FA316A" w:rsidRDefault="00FA316A"/>
    <w:p w:rsidR="00373559" w:rsidRDefault="00373559"/>
    <w:p w:rsidR="00373559" w:rsidRDefault="00893795" w:rsidP="00020ACE">
      <w:pPr>
        <w:pStyle w:val="Nadpis3"/>
        <w:keepNext/>
      </w:pPr>
      <w:bookmarkStart w:id="11" w:name="_Toc360191401"/>
      <w:bookmarkStart w:id="12" w:name="_Toc490761184"/>
      <w:bookmarkEnd w:id="11"/>
      <w:r>
        <w:t>3. Hospodářství</w:t>
      </w:r>
      <w:bookmarkEnd w:id="12"/>
    </w:p>
    <w:p w:rsidR="00373559" w:rsidRDefault="00893795" w:rsidP="00020ACE">
      <w:pPr>
        <w:pStyle w:val="Nadpis4"/>
        <w:keepNext/>
        <w:rPr>
          <w:szCs w:val="24"/>
        </w:rPr>
      </w:pPr>
      <w:bookmarkStart w:id="13" w:name="_Toc490761185"/>
      <w:r>
        <w:rPr>
          <w:szCs w:val="24"/>
        </w:rPr>
        <w:t>Ekonomická situace</w:t>
      </w:r>
      <w:bookmarkEnd w:id="13"/>
      <w:r>
        <w:rPr>
          <w:szCs w:val="24"/>
        </w:rPr>
        <w:t xml:space="preserve"> </w:t>
      </w:r>
    </w:p>
    <w:p w:rsidR="00197909" w:rsidRDefault="00197909" w:rsidP="00207B21">
      <w:r w:rsidRPr="00BC1016">
        <w:t xml:space="preserve">Ke konci roku 2016 bylo v obci registrováno </w:t>
      </w:r>
      <w:r>
        <w:t>68</w:t>
      </w:r>
      <w:r w:rsidRPr="00BC1016">
        <w:t xml:space="preserve"> aktivních e</w:t>
      </w:r>
      <w:r>
        <w:t>konomických subjektů, z toho</w:t>
      </w:r>
      <w:r w:rsidRPr="00BC1016">
        <w:t xml:space="preserve"> </w:t>
      </w:r>
      <w:r>
        <w:t>5 podnikalo</w:t>
      </w:r>
      <w:r w:rsidRPr="00BC1016">
        <w:t xml:space="preserve"> v </w:t>
      </w:r>
      <w:r w:rsidR="00F35540">
        <w:t>zemědělství</w:t>
      </w:r>
      <w:r w:rsidRPr="00BC1016">
        <w:t xml:space="preserve"> </w:t>
      </w:r>
      <w:r>
        <w:t xml:space="preserve">23 </w:t>
      </w:r>
      <w:r w:rsidR="00F35540" w:rsidRPr="00203B78">
        <w:rPr>
          <w:spacing w:val="-2"/>
        </w:rPr>
        <w:t xml:space="preserve">v průmyslové výrobě, stavebnictví, či dopravě </w:t>
      </w:r>
      <w:r>
        <w:t>a zbylých</w:t>
      </w:r>
      <w:r w:rsidRPr="00BC1016">
        <w:t xml:space="preserve"> </w:t>
      </w:r>
      <w:r>
        <w:t>40</w:t>
      </w:r>
      <w:r w:rsidRPr="00BC1016">
        <w:t xml:space="preserve"> v</w:t>
      </w:r>
      <w:r w:rsidR="00F35540">
        <w:t>e službách</w:t>
      </w:r>
      <w:r w:rsidRPr="00BC1016">
        <w:t xml:space="preserve">. </w:t>
      </w:r>
      <w:r>
        <w:t>60</w:t>
      </w:r>
      <w:r w:rsidRPr="00BC1016">
        <w:t xml:space="preserve"> subjektů jsou fyzické osoby (</w:t>
      </w:r>
      <w:r>
        <w:t>z</w:t>
      </w:r>
      <w:r w:rsidR="00EB73CA">
        <w:t xml:space="preserve"> toh</w:t>
      </w:r>
      <w:r>
        <w:t>o 54</w:t>
      </w:r>
      <w:r w:rsidRPr="00BC1016">
        <w:t xml:space="preserve"> živnostníků</w:t>
      </w:r>
      <w:r>
        <w:t>, 1 zemědělský podnikatel a 5</w:t>
      </w:r>
      <w:r w:rsidRPr="00BC1016">
        <w:t xml:space="preserve"> osob se svobodným povoláním)</w:t>
      </w:r>
      <w:r>
        <w:t>.</w:t>
      </w:r>
      <w:r w:rsidRPr="00BC1016">
        <w:t xml:space="preserve"> </w:t>
      </w:r>
      <w:r>
        <w:t>Kromě toho sídlí v Nikolčicích 3 obchodní společnosti.</w:t>
      </w:r>
    </w:p>
    <w:p w:rsidR="00197909" w:rsidRDefault="00197909" w:rsidP="00207B21">
      <w:r>
        <w:t>Největším zaměstnavatelem v obci je</w:t>
      </w:r>
      <w:r w:rsidRPr="00C02D52">
        <w:t xml:space="preserve"> Základní škola a Mateřská škola Nikolčice, příspěvková organizace</w:t>
      </w:r>
      <w:r>
        <w:t xml:space="preserve"> (kategorie 25 – 49 zaměstnanců podle RES). Mezi dalšími subjekty zaměstnávajícími do 5 zaměstnanců lze zmínit např. </w:t>
      </w:r>
      <w:r w:rsidRPr="00C02D52">
        <w:t>black MACHINE s.r.o.</w:t>
      </w:r>
      <w:r>
        <w:t xml:space="preserve"> (produkční agentura, která se zabývá uspořádáním uměleckých akcí)</w:t>
      </w:r>
      <w:r w:rsidR="00EB73CA">
        <w:t>. K 1. 12. 2015 bylo v obci obsazeno celkem</w:t>
      </w:r>
      <w:r w:rsidR="00B01A67">
        <w:t xml:space="preserve"> 66 pracovních míst.</w:t>
      </w:r>
    </w:p>
    <w:p w:rsidR="00916CEE" w:rsidRPr="00D4033E" w:rsidRDefault="00D4033E">
      <w:r w:rsidRPr="00D4033E">
        <w:t xml:space="preserve">Většinu zemědělské </w:t>
      </w:r>
      <w:r>
        <w:t>pů</w:t>
      </w:r>
      <w:r w:rsidRPr="00D4033E">
        <w:t>dy v katastru obce obhospodařuje Rostislav Jones</w:t>
      </w:r>
      <w:r>
        <w:t xml:space="preserve">, který sídlí </w:t>
      </w:r>
      <w:r w:rsidR="00DC3086" w:rsidRPr="00DC3086">
        <w:rPr>
          <w:color w:val="FF0000"/>
        </w:rPr>
        <w:t>v</w:t>
      </w:r>
      <w:r w:rsidR="00DC3086">
        <w:t xml:space="preserve"> </w:t>
      </w:r>
      <w:r>
        <w:t>Novém Dvoře</w:t>
      </w:r>
      <w:r w:rsidRPr="00D4033E">
        <w:t>. Specializuje se zejména na pěstování kukuřice. Zaměstnává cca 10 zaměstnanců. Části zemědělské půdy obhospodařují i ZEMAX Šitborice či ZEMOS Velké Němčice.</w:t>
      </w:r>
      <w:r w:rsidR="00B01A67">
        <w:t xml:space="preserve"> V obci působí Vinařství Klobása.</w:t>
      </w:r>
    </w:p>
    <w:p w:rsidR="00916CEE" w:rsidRDefault="00916CEE">
      <w:pPr>
        <w:rPr>
          <w:highlight w:val="lightGray"/>
        </w:rPr>
      </w:pPr>
    </w:p>
    <w:p w:rsidR="004248A0" w:rsidRPr="00B01A67" w:rsidRDefault="00893795" w:rsidP="00020ACE">
      <w:pPr>
        <w:rPr>
          <w:rFonts w:eastAsia="Arial Unicode MS"/>
          <w:lang w:eastAsia="ar-SA"/>
        </w:rPr>
      </w:pPr>
      <w:r w:rsidRPr="00B01A67">
        <w:lastRenderedPageBreak/>
        <w:t>Z komerčních služe</w:t>
      </w:r>
      <w:r w:rsidR="00B01A67" w:rsidRPr="00B01A67">
        <w:t xml:space="preserve">b se v obci konkrétně nachází </w:t>
      </w:r>
      <w:r w:rsidRPr="00B01A67">
        <w:t>obchod se smíšeným zbožím</w:t>
      </w:r>
      <w:r w:rsidR="00B01A67" w:rsidRPr="00B01A67">
        <w:t xml:space="preserve"> (COOP Jednota), hospoda a kadeřnictví.</w:t>
      </w:r>
      <w:r w:rsidR="00B01A67">
        <w:t xml:space="preserve"> V obci byla i pošta, ta však k 30. 6. 2017 ukončila svou činnost.</w:t>
      </w:r>
    </w:p>
    <w:p w:rsidR="00373559" w:rsidRDefault="00373559"/>
    <w:p w:rsidR="00373559" w:rsidRDefault="00893795">
      <w:pPr>
        <w:pStyle w:val="Nadpis4"/>
      </w:pPr>
      <w:bookmarkStart w:id="14" w:name="_Toc490761186"/>
      <w:r>
        <w:t>Trh práce</w:t>
      </w:r>
      <w:bookmarkEnd w:id="14"/>
    </w:p>
    <w:p w:rsidR="00197909" w:rsidRDefault="00197909" w:rsidP="00B01A67">
      <w:r>
        <w:t>Podíl nezaměstnaných osob činil v </w:t>
      </w:r>
      <w:r w:rsidRPr="00452986">
        <w:t>N</w:t>
      </w:r>
      <w:r w:rsidR="00DC3086" w:rsidRPr="00452986">
        <w:t>ikolčicích</w:t>
      </w:r>
      <w:r>
        <w:t xml:space="preserve"> v květnu 2017 4,3 %, bylo zde 21 dosažitelných uchazečů o zaměstnání ve věku 15 – 64 let. Hodnota nezaměstnanosti v obci </w:t>
      </w:r>
      <w:r w:rsidRPr="002D44C7">
        <w:t>je</w:t>
      </w:r>
      <w:r>
        <w:t xml:space="preserve"> tak podprůměrná v porovnání </w:t>
      </w:r>
      <w:r w:rsidRPr="002D44C7">
        <w:t>s Jihomoravským krajem</w:t>
      </w:r>
      <w:r>
        <w:t xml:space="preserve"> (4,8 %), ale větší než na úrovni celé </w:t>
      </w:r>
      <w:r w:rsidRPr="002D44C7">
        <w:t xml:space="preserve">ČR </w:t>
      </w:r>
      <w:r>
        <w:t>(4,1 %) a na úrovni SO ORP Hustopeče (3,7 %). V porovnání s předchozími měsíci úroveň nezaměstnanosti v obci narostla (ještě v březnu činil podíl nezaměstnaných osob 3,6 %). Podíl osob nezaměstnaných déle než rok na počtu všech uchazečů o zaměstnání činil v roce 2016 v průměru 32,9 %.</w:t>
      </w:r>
    </w:p>
    <w:p w:rsidR="00197909" w:rsidRDefault="00197909" w:rsidP="00B01A67">
      <w:r>
        <w:t>Za poslední rok, tj. od května 2016, nebylo v Nikolčicích Úřadem práce ČR evidováno žádné volné pracovní místo.</w:t>
      </w:r>
    </w:p>
    <w:p w:rsidR="00373559" w:rsidRDefault="00373559"/>
    <w:p w:rsidR="00373559" w:rsidRDefault="00893795" w:rsidP="001D7A2D">
      <w:pPr>
        <w:pStyle w:val="Nadpis3"/>
        <w:keepNext/>
      </w:pPr>
      <w:bookmarkStart w:id="15" w:name="_Toc360191402"/>
      <w:bookmarkStart w:id="16" w:name="_Toc490761187"/>
      <w:bookmarkEnd w:id="15"/>
      <w:r>
        <w:t>4. Infrastruktura</w:t>
      </w:r>
      <w:bookmarkEnd w:id="16"/>
    </w:p>
    <w:p w:rsidR="00373559" w:rsidRDefault="00893795" w:rsidP="001D7A2D">
      <w:pPr>
        <w:pStyle w:val="Nadpis4"/>
        <w:keepNext/>
      </w:pPr>
      <w:bookmarkStart w:id="17" w:name="_Toc490761188"/>
      <w:r>
        <w:t>Technická infrastruktura</w:t>
      </w:r>
      <w:bookmarkEnd w:id="17"/>
    </w:p>
    <w:p w:rsidR="00B01A67" w:rsidRPr="00B01A67" w:rsidRDefault="00B01A67">
      <w:r w:rsidRPr="00D439E3">
        <w:t xml:space="preserve">V obci je vybudován veřejný vodovod. Jeho </w:t>
      </w:r>
      <w:r w:rsidRPr="00452986">
        <w:t xml:space="preserve">majitelem </w:t>
      </w:r>
      <w:r w:rsidR="00E237AC" w:rsidRPr="00452986">
        <w:t xml:space="preserve">je obec </w:t>
      </w:r>
      <w:r w:rsidRPr="00452986">
        <w:t>a správcem</w:t>
      </w:r>
      <w:r w:rsidR="00452986" w:rsidRPr="00452986">
        <w:t xml:space="preserve"> je VAK Břeclav, a. s</w:t>
      </w:r>
      <w:r w:rsidR="00E237AC" w:rsidRPr="00452986">
        <w:t xml:space="preserve">. </w:t>
      </w:r>
      <w:r w:rsidRPr="00452986">
        <w:t>Obec je kompletně plynofikována.</w:t>
      </w:r>
      <w:r w:rsidR="000B0E34" w:rsidRPr="00452986">
        <w:t xml:space="preserve"> V obci je vybudovaná pouze dešťová kanalizace. Odpadní vody by měl každý dům shromažďovat v septiku a vyvážet. Pro</w:t>
      </w:r>
      <w:r w:rsidR="000B0E34">
        <w:t xml:space="preserve"> případ budoucí výstavby čistírny odpadních vod je v územním plánu vymezena příslušná plocha.</w:t>
      </w:r>
    </w:p>
    <w:p w:rsidR="00B01A67" w:rsidRDefault="000B0E34">
      <w:r>
        <w:t>Optický kabel vede nedaleko od zástavby, ale do zastavěného území není přiveden. Internet je poskytován různými poskytovateli zejména pomocí bezdrátového přenosu.</w:t>
      </w:r>
    </w:p>
    <w:p w:rsidR="000B0E34" w:rsidRPr="00B01A67" w:rsidRDefault="000B0E34">
      <w:r>
        <w:t>Odpadové hospodářství je postaveno na pytlovém sběru plastu, tetrapaků a papíru</w:t>
      </w:r>
      <w:r w:rsidR="007B6BF9">
        <w:t xml:space="preserve">. </w:t>
      </w:r>
      <w:r w:rsidR="00E97EE9">
        <w:t>Po obci jsou dále rozmístěny kontejnery</w:t>
      </w:r>
      <w:r w:rsidR="00D52FEC">
        <w:t xml:space="preserve"> na sklo (celkem 8 míst) a biood</w:t>
      </w:r>
      <w:r w:rsidR="00E97EE9">
        <w:t xml:space="preserve">pad. </w:t>
      </w:r>
      <w:r w:rsidR="00D52FEC">
        <w:t>V roce 2012 dostala obec dotaci na pořízení kontejnerů na biood</w:t>
      </w:r>
      <w:r w:rsidR="00E97EE9">
        <w:t>pad do domácností. V obci je k dispozici rovněž sběrný dvůr. Sběrný dvůr je otevřen každý čtvrtek a 1 x za měsíc i v sobotu.</w:t>
      </w:r>
    </w:p>
    <w:p w:rsidR="00373559" w:rsidRDefault="00373559"/>
    <w:p w:rsidR="00373559" w:rsidRDefault="00893795" w:rsidP="001D7A2D">
      <w:pPr>
        <w:pStyle w:val="Nadpis4"/>
        <w:keepNext/>
      </w:pPr>
      <w:bookmarkStart w:id="18" w:name="_Toc490761189"/>
      <w:r>
        <w:t>Dopravní infrastruktura</w:t>
      </w:r>
      <w:bookmarkEnd w:id="18"/>
    </w:p>
    <w:p w:rsidR="00E14D89" w:rsidRPr="00910E4F" w:rsidRDefault="00E14D89" w:rsidP="00E14D89">
      <w:pPr>
        <w:rPr>
          <w:lang w:bidi="ar-SA"/>
        </w:rPr>
      </w:pPr>
      <w:r w:rsidRPr="00910E4F">
        <w:rPr>
          <w:lang w:bidi="ar-SA"/>
        </w:rPr>
        <w:t xml:space="preserve">Pro silniční dopravu je klíčová silnice č. II/381 Pohořelice </w:t>
      </w:r>
      <w:r w:rsidR="00D52FEC">
        <w:rPr>
          <w:lang w:bidi="ar-SA"/>
        </w:rPr>
        <w:t>–</w:t>
      </w:r>
      <w:r w:rsidRPr="00910E4F">
        <w:rPr>
          <w:lang w:bidi="ar-SA"/>
        </w:rPr>
        <w:t xml:space="preserve"> Dambořice, procházející </w:t>
      </w:r>
      <w:r>
        <w:rPr>
          <w:lang w:bidi="ar-SA"/>
        </w:rPr>
        <w:t>od severozápadu k jihovýchodu</w:t>
      </w:r>
      <w:r w:rsidRPr="00910E4F">
        <w:rPr>
          <w:lang w:bidi="ar-SA"/>
        </w:rPr>
        <w:t xml:space="preserve"> int</w:t>
      </w:r>
      <w:r>
        <w:rPr>
          <w:lang w:bidi="ar-SA"/>
        </w:rPr>
        <w:t>r</w:t>
      </w:r>
      <w:r w:rsidRPr="00910E4F">
        <w:rPr>
          <w:lang w:bidi="ar-SA"/>
        </w:rPr>
        <w:t xml:space="preserve">avilánem obce. </w:t>
      </w:r>
      <w:r>
        <w:rPr>
          <w:lang w:bidi="ar-SA"/>
        </w:rPr>
        <w:t>V severní části obce se na tuto komunikaci napojuje komunikace III/0511 od Šitbořic.</w:t>
      </w:r>
      <w:r w:rsidR="00AF6B23">
        <w:rPr>
          <w:lang w:bidi="ar-SA"/>
        </w:rPr>
        <w:t xml:space="preserve"> Příkopy kolem silnic jsou neudržované.</w:t>
      </w:r>
    </w:p>
    <w:p w:rsidR="00E14D89" w:rsidRPr="004E19E3" w:rsidRDefault="00E14D89" w:rsidP="00E14D89">
      <w:pPr>
        <w:rPr>
          <w:rFonts w:eastAsia="Times New Roman"/>
        </w:rPr>
      </w:pPr>
      <w:r w:rsidRPr="004E19E3">
        <w:rPr>
          <w:rFonts w:eastAsia="Times New Roman"/>
        </w:rPr>
        <w:t xml:space="preserve">Stav místních komunikací v obci je u většiny komunikací </w:t>
      </w:r>
      <w:r w:rsidR="004E19E3" w:rsidRPr="004E19E3">
        <w:rPr>
          <w:rFonts w:eastAsia="Times New Roman"/>
        </w:rPr>
        <w:t xml:space="preserve">poměrně </w:t>
      </w:r>
      <w:r w:rsidRPr="004E19E3">
        <w:rPr>
          <w:rFonts w:eastAsia="Times New Roman"/>
        </w:rPr>
        <w:t>dobrý</w:t>
      </w:r>
      <w:r w:rsidR="004E19E3" w:rsidRPr="004E19E3">
        <w:rPr>
          <w:rFonts w:eastAsia="Times New Roman"/>
        </w:rPr>
        <w:t xml:space="preserve">. V horším stavu jsou pouze dílčí úseky. </w:t>
      </w:r>
      <w:r w:rsidR="00AF6B23">
        <w:rPr>
          <w:rFonts w:eastAsia="Times New Roman"/>
        </w:rPr>
        <w:t xml:space="preserve">U bytovek chybí parkovací místa. </w:t>
      </w:r>
    </w:p>
    <w:p w:rsidR="00E14D89" w:rsidRDefault="00E14D89" w:rsidP="00E14D89">
      <w:pPr>
        <w:rPr>
          <w:rFonts w:eastAsia="Times New Roman"/>
        </w:rPr>
      </w:pPr>
      <w:r w:rsidRPr="00910E4F">
        <w:rPr>
          <w:rFonts w:eastAsia="Times New Roman"/>
        </w:rPr>
        <w:t>Intenzita dopravy měřená</w:t>
      </w:r>
      <w:r>
        <w:rPr>
          <w:rFonts w:eastAsia="Times New Roman"/>
        </w:rPr>
        <w:t xml:space="preserve"> na komunikaci II/381</w:t>
      </w:r>
      <w:r w:rsidRPr="00910E4F">
        <w:rPr>
          <w:rFonts w:eastAsia="Times New Roman"/>
        </w:rPr>
        <w:t xml:space="preserve"> v roce 2016 dosahovala</w:t>
      </w:r>
      <w:r>
        <w:rPr>
          <w:rFonts w:eastAsia="Times New Roman"/>
        </w:rPr>
        <w:t xml:space="preserve"> 1001–3000 vozidel za 24 hodin, stejně jako při předchozím měření v roce 2010. Intenzita však mezi roky 2010 a 2016 vzrostla na komunikacích směrem na Šitbořice a také směrem na Diváky i Kurdějov – viz obrázek.</w:t>
      </w:r>
    </w:p>
    <w:p w:rsidR="00AF6B23" w:rsidRPr="00910E4F" w:rsidRDefault="00AF6B23" w:rsidP="00E14D89">
      <w:pPr>
        <w:rPr>
          <w:rFonts w:eastAsia="Times New Roman"/>
        </w:rPr>
      </w:pPr>
      <w:r>
        <w:rPr>
          <w:rFonts w:eastAsia="Times New Roman"/>
        </w:rPr>
        <w:t xml:space="preserve">Dopravně nebezpečný je úsek vjezdu od Šitbořic. Problematická je i křižovatka nahoře u Otřísalového. </w:t>
      </w:r>
    </w:p>
    <w:p w:rsidR="00E14D89" w:rsidRDefault="00E14D89" w:rsidP="00E14D89">
      <w:pPr>
        <w:rPr>
          <w:rFonts w:cs="Arial"/>
          <w:highlight w:val="lightGray"/>
          <w:lang w:bidi="ar-SA"/>
        </w:rPr>
      </w:pPr>
      <w:r>
        <w:rPr>
          <w:noProof/>
          <w:lang w:eastAsia="cs-CZ" w:bidi="ar-SA"/>
        </w:rPr>
        <w:lastRenderedPageBreak/>
        <w:drawing>
          <wp:anchor distT="0" distB="0" distL="114300" distR="114300" simplePos="0" relativeHeight="251699712" behindDoc="0" locked="0" layoutInCell="1" allowOverlap="1">
            <wp:simplePos x="0" y="0"/>
            <wp:positionH relativeFrom="column">
              <wp:posOffset>59055</wp:posOffset>
            </wp:positionH>
            <wp:positionV relativeFrom="paragraph">
              <wp:posOffset>281940</wp:posOffset>
            </wp:positionV>
            <wp:extent cx="2973705" cy="2164715"/>
            <wp:effectExtent l="19050" t="0" r="0" b="0"/>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21399" r="30467" b="-1"/>
                    <a:stretch/>
                  </pic:blipFill>
                  <pic:spPr bwMode="auto">
                    <a:xfrm>
                      <a:off x="0" y="0"/>
                      <a:ext cx="2973705" cy="216471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cs-CZ" w:bidi="ar-SA"/>
        </w:rPr>
        <w:drawing>
          <wp:anchor distT="0" distB="0" distL="114300" distR="114300" simplePos="0" relativeHeight="251700736" behindDoc="0" locked="0" layoutInCell="1" allowOverlap="1">
            <wp:simplePos x="0" y="0"/>
            <wp:positionH relativeFrom="column">
              <wp:posOffset>3096032</wp:posOffset>
            </wp:positionH>
            <wp:positionV relativeFrom="paragraph">
              <wp:posOffset>282024</wp:posOffset>
            </wp:positionV>
            <wp:extent cx="2776280" cy="2182483"/>
            <wp:effectExtent l="19050" t="0" r="502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124" r="7391"/>
                    <a:stretch/>
                  </pic:blipFill>
                  <pic:spPr bwMode="auto">
                    <a:xfrm>
                      <a:off x="0" y="0"/>
                      <a:ext cx="2776280" cy="2182483"/>
                    </a:xfrm>
                    <a:prstGeom prst="rect">
                      <a:avLst/>
                    </a:prstGeom>
                    <a:ln>
                      <a:noFill/>
                    </a:ln>
                    <a:extLst>
                      <a:ext uri="{53640926-AAD7-44D8-BBD7-CCE9431645EC}">
                        <a14:shadowObscured xmlns:a14="http://schemas.microsoft.com/office/drawing/2010/main"/>
                      </a:ext>
                    </a:extLst>
                  </pic:spPr>
                </pic:pic>
              </a:graphicData>
            </a:graphic>
          </wp:anchor>
        </w:drawing>
      </w:r>
      <w:r w:rsidR="00041908">
        <w:rPr>
          <w:noProof/>
          <w:highlight w:val="lightGray"/>
          <w:lang w:eastAsia="cs-CZ" w:bidi="ar-SA"/>
        </w:rPr>
        <mc:AlternateContent>
          <mc:Choice Requires="wps">
            <w:drawing>
              <wp:anchor distT="0" distB="0" distL="114300" distR="114300" simplePos="0" relativeHeight="251658240" behindDoc="0" locked="0" layoutInCell="1" allowOverlap="1">
                <wp:simplePos x="0" y="0"/>
                <wp:positionH relativeFrom="column">
                  <wp:posOffset>24765</wp:posOffset>
                </wp:positionH>
                <wp:positionV relativeFrom="paragraph">
                  <wp:posOffset>230505</wp:posOffset>
                </wp:positionV>
                <wp:extent cx="5873750" cy="2708910"/>
                <wp:effectExtent l="0" t="0" r="0" b="0"/>
                <wp:wrapSquare wrapText="bothSides"/>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0" cy="2708910"/>
                        </a:xfrm>
                        <a:prstGeom prst="rect">
                          <a:avLst/>
                        </a:prstGeom>
                        <a:solidFill>
                          <a:srgbClr val="FFFFFF"/>
                        </a:solidFill>
                        <a:ln w="0">
                          <a:solidFill>
                            <a:srgbClr val="244482"/>
                          </a:solidFill>
                          <a:miter lim="800000"/>
                          <a:headEnd/>
                          <a:tailEnd/>
                        </a:ln>
                      </wps:spPr>
                      <wps:txbx>
                        <w:txbxContent>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Pr="00622B2E" w:rsidRDefault="005B0E94" w:rsidP="00E14D89">
                            <w:pPr>
                              <w:pStyle w:val="Tabnad"/>
                              <w:jc w:val="both"/>
                              <w:rPr>
                                <w:sz w:val="6"/>
                                <w:szCs w:val="6"/>
                              </w:rPr>
                            </w:pPr>
                          </w:p>
                          <w:p w:rsidR="005B0E94" w:rsidRDefault="005B0E94" w:rsidP="00E14D89">
                            <w:pPr>
                              <w:pStyle w:val="Tabnad"/>
                              <w:jc w:val="both"/>
                              <w:rPr>
                                <w:sz w:val="21"/>
                                <w:szCs w:val="21"/>
                              </w:rPr>
                            </w:pPr>
                            <w:r>
                              <w:rPr>
                                <w:sz w:val="21"/>
                                <w:szCs w:val="21"/>
                              </w:rPr>
                              <w:t>Dopravní zatížení komunikací v okolí obce Nikolčice v roce 2010 (vlevo) a 2016 (vpravo) – roční průměry denních intenzit – počet vozidel/24 hodin</w:t>
                            </w:r>
                          </w:p>
                          <w:p w:rsidR="005B0E94" w:rsidRDefault="005B0E94" w:rsidP="00E14D89">
                            <w:pPr>
                              <w:pStyle w:val="Pramen"/>
                            </w:pPr>
                            <w:r>
                              <w:t>Pramen: Sčítání dopravy 2010, 2016. Ředitelství silnic a dálnic ČR.</w:t>
                            </w:r>
                          </w:p>
                        </w:txbxContent>
                      </wps:txbx>
                      <wps:bodyPr rot="0" vert="horz" wrap="square" lIns="17780" tIns="10795" rIns="17780" bIns="1079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left:0;text-align:left;margin-left:1.95pt;margin-top:18.15pt;width:462.5pt;height:21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xJKgIAAE0EAAAOAAAAZHJzL2Uyb0RvYy54bWysVNuO0zAQfUfiHyy/06Shl2zUdLXqUoS0&#10;wIqFD3AcJ7FwbDN2myxfz9jpdstFPCDyYHkyMydnzsxkcz32ihwFOGl0SeezlBKhuamlbkv65fP+&#10;VU6J80zXTBktSvooHL3evnyxGWwhMtMZVQsgCKJdMdiSdt7bIkkc70TP3MxYodHZGOiZRxPapAY2&#10;IHqvkixNV8lgoLZguHAO395OTrqN+E0juP/YNE54okqK3Hw8IZ5VOJPthhUtMNtJfqLB/oFFz6TG&#10;j56hbpln5ADyN6hecjDONH7GTZ+YppFcxBqwmnn6SzUPHbMi1oLiOHuWyf0/WP7heA9E1iXNVpRo&#10;1mOPPqFqTLdKkFXQZ7CuwLAHew+hQmfvDP/qiDa7DqPEDYAZOsFqZDUP8clPCcFwmEqq4b2pEZ0d&#10;vIlSjQ30ARBFIGPsyOO5I2L0hOPLZb5+vV5i4zj6snWaX81jzxJWPKVbcP6tMD0Jl5ICko/w7Hjn&#10;fKDDiqeQSN8oWe+lUtGAttopIEeG47GPT6wAq7wMU5oMgdrf87PFYpFnf8rvpcchV7IvaZ6GJwSx&#10;Ioj2Rtfx7plU0x35Kn1SMQg3NcCP1RjbtAi5QdTK1I8oK5hppnEH8dIZ+E7JgPNcUvftwEBQot7p&#10;0Jr1Og8LMBnp+mpJCVx6qksP0xyhSuopma47Py3NwYJsO/zSPKqhzQ22s5FR6GdWJ/o4s1H/036F&#10;pbi0Y9TzX2D7AwAA//8DAFBLAwQUAAYACAAAACEA6QKhYt0AAAAIAQAADwAAAGRycy9kb3ducmV2&#10;LnhtbEyPQU/DMAyF70j8h8hI3FhKC9Vamk4INCFOgw3uWeulVROnarKt/HvMiZ0s+z09f69azc6K&#10;E06h96TgfpGAQGp825NR8LVb3y1BhKip1dYTKvjBAKv6+qrSZevP9ImnbTSCQyiUWkEX41hKGZoO&#10;nQ4LPyKxdvCT05HXych20mcOd1amSZJLp3viD50e8aXDZtgenYLdx7c5ZM3j25CsN4N9N/EVN1Gp&#10;25v5+QlExDn+m+EPn9GhZqa9P1IbhFWQFWzkkWcgWC7SJR/2Ch7ytABZV/KyQP0LAAD//wMAUEsB&#10;Ai0AFAAGAAgAAAAhALaDOJL+AAAA4QEAABMAAAAAAAAAAAAAAAAAAAAAAFtDb250ZW50X1R5cGVz&#10;XS54bWxQSwECLQAUAAYACAAAACEAOP0h/9YAAACUAQAACwAAAAAAAAAAAAAAAAAvAQAAX3JlbHMv&#10;LnJlbHNQSwECLQAUAAYACAAAACEA4vA8SSoCAABNBAAADgAAAAAAAAAAAAAAAAAuAgAAZHJzL2Uy&#10;b0RvYy54bWxQSwECLQAUAAYACAAAACEA6QKhYt0AAAAIAQAADwAAAAAAAAAAAAAAAACEBAAAZHJz&#10;L2Rvd25yZXYueG1sUEsFBgAAAAAEAAQA8wAAAI4FAAAAAA==&#10;" strokecolor="#244482" strokeweight="0">
                <v:textbox inset="1.4pt,.85pt,1.4pt,.85pt">
                  <w:txbxContent>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Default="005B0E94" w:rsidP="00E14D89">
                      <w:pPr>
                        <w:pStyle w:val="Tabnad"/>
                        <w:jc w:val="both"/>
                        <w:rPr>
                          <w:sz w:val="21"/>
                          <w:szCs w:val="21"/>
                        </w:rPr>
                      </w:pPr>
                    </w:p>
                    <w:p w:rsidR="005B0E94" w:rsidRPr="00622B2E" w:rsidRDefault="005B0E94" w:rsidP="00E14D89">
                      <w:pPr>
                        <w:pStyle w:val="Tabnad"/>
                        <w:jc w:val="both"/>
                        <w:rPr>
                          <w:sz w:val="6"/>
                          <w:szCs w:val="6"/>
                        </w:rPr>
                      </w:pPr>
                    </w:p>
                    <w:p w:rsidR="005B0E94" w:rsidRDefault="005B0E94" w:rsidP="00E14D89">
                      <w:pPr>
                        <w:pStyle w:val="Tabnad"/>
                        <w:jc w:val="both"/>
                        <w:rPr>
                          <w:sz w:val="21"/>
                          <w:szCs w:val="21"/>
                        </w:rPr>
                      </w:pPr>
                      <w:r>
                        <w:rPr>
                          <w:sz w:val="21"/>
                          <w:szCs w:val="21"/>
                        </w:rPr>
                        <w:t>Dopravní zatížení komunikací v okolí obce Nikolčice v roce 2010 (vlevo) a 2016 (vpravo) – roční průměry denních intenzit – počet vozidel/24 hodin</w:t>
                      </w:r>
                    </w:p>
                    <w:p w:rsidR="005B0E94" w:rsidRDefault="005B0E94" w:rsidP="00E14D89">
                      <w:pPr>
                        <w:pStyle w:val="Pramen"/>
                      </w:pPr>
                      <w:r>
                        <w:t>Pramen: Sčítání dopravy 2010, 2016. Ředitelství silnic a dálnic ČR.</w:t>
                      </w:r>
                    </w:p>
                  </w:txbxContent>
                </v:textbox>
                <w10:wrap type="square"/>
              </v:rect>
            </w:pict>
          </mc:Fallback>
        </mc:AlternateContent>
      </w:r>
    </w:p>
    <w:p w:rsidR="00E14D89" w:rsidRDefault="00E14D89" w:rsidP="00E14D89">
      <w:pPr>
        <w:rPr>
          <w:rFonts w:cs="Arial"/>
          <w:lang w:bidi="ar-SA"/>
        </w:rPr>
      </w:pPr>
      <w:r w:rsidRPr="0052424F">
        <w:rPr>
          <w:rFonts w:cs="Arial"/>
          <w:lang w:bidi="ar-SA"/>
        </w:rPr>
        <w:t>Nejbližší železniční zastávka se nachází v cca 8 km vzdálených Hustopečích, ve směru na Brno nebo Břeclav je však výhodnější přímý spoj dostupný z 15 km vzdálených Hrušovan nad Jevišovkou</w:t>
      </w:r>
      <w:r>
        <w:rPr>
          <w:rFonts w:cs="Arial"/>
          <w:lang w:bidi="ar-SA"/>
        </w:rPr>
        <w:t>.</w:t>
      </w:r>
    </w:p>
    <w:p w:rsidR="00E14D89" w:rsidRDefault="00E14D89" w:rsidP="00E14D89">
      <w:pPr>
        <w:rPr>
          <w:rFonts w:cs="Arial"/>
          <w:highlight w:val="lightGray"/>
          <w:lang w:bidi="ar-SA"/>
        </w:rPr>
      </w:pPr>
      <w:r>
        <w:rPr>
          <w:rFonts w:cs="Arial"/>
          <w:lang w:bidi="ar-SA"/>
        </w:rPr>
        <w:t>Nejbližší nájezd na dálnici D2 je v cca 8 km vzdálených Hustopečích, směrem na Brno je výhodnější využít cca 17 km vzdálených nájezd u Blučiny.</w:t>
      </w:r>
    </w:p>
    <w:p w:rsidR="00E14D89" w:rsidRPr="009125E9" w:rsidRDefault="00E14D89" w:rsidP="00E14D89">
      <w:pPr>
        <w:rPr>
          <w:rFonts w:eastAsia="Times New Roman"/>
          <w:highlight w:val="lightGray"/>
        </w:rPr>
      </w:pPr>
      <w:r w:rsidRPr="0052424F">
        <w:rPr>
          <w:rFonts w:eastAsia="Times New Roman"/>
        </w:rPr>
        <w:t xml:space="preserve">V obci se nachází </w:t>
      </w:r>
      <w:r w:rsidR="00BA1905">
        <w:rPr>
          <w:rFonts w:eastAsia="Times New Roman"/>
        </w:rPr>
        <w:t>tři dvojice</w:t>
      </w:r>
      <w:r w:rsidRPr="0052424F">
        <w:rPr>
          <w:rFonts w:eastAsia="Times New Roman"/>
        </w:rPr>
        <w:t xml:space="preserve"> zastávek autobusové dopravy, přičemž </w:t>
      </w:r>
      <w:r w:rsidR="00BA1905">
        <w:rPr>
          <w:rFonts w:eastAsia="Times New Roman"/>
        </w:rPr>
        <w:t>dvě</w:t>
      </w:r>
      <w:r w:rsidRPr="0052424F">
        <w:rPr>
          <w:rFonts w:eastAsia="Times New Roman"/>
        </w:rPr>
        <w:t xml:space="preserve"> z nich jsou přímo v intravilánu obce, </w:t>
      </w:r>
      <w:r w:rsidR="00BA1905">
        <w:rPr>
          <w:rFonts w:eastAsia="Times New Roman"/>
        </w:rPr>
        <w:t>jedna (Nikoločice, ZD) je</w:t>
      </w:r>
      <w:r w:rsidRPr="0052424F">
        <w:rPr>
          <w:rFonts w:eastAsia="Times New Roman"/>
        </w:rPr>
        <w:t xml:space="preserve"> od zastavěné části obce vzdálen</w:t>
      </w:r>
      <w:r w:rsidR="00BA1905">
        <w:rPr>
          <w:rFonts w:eastAsia="Times New Roman"/>
        </w:rPr>
        <w:t>a</w:t>
      </w:r>
      <w:r w:rsidRPr="0052424F">
        <w:rPr>
          <w:rFonts w:eastAsia="Times New Roman"/>
        </w:rPr>
        <w:t xml:space="preserve"> </w:t>
      </w:r>
      <w:r w:rsidR="00BA1905">
        <w:rPr>
          <w:rFonts w:eastAsia="Times New Roman"/>
        </w:rPr>
        <w:t>necelý kilometr</w:t>
      </w:r>
      <w:r w:rsidRPr="0052424F">
        <w:rPr>
          <w:rFonts w:eastAsia="Times New Roman"/>
        </w:rPr>
        <w:t xml:space="preserve"> km. </w:t>
      </w:r>
      <w:r w:rsidRPr="00BA1905">
        <w:rPr>
          <w:rFonts w:eastAsia="Times New Roman"/>
        </w:rPr>
        <w:t>Stav zastávek</w:t>
      </w:r>
      <w:r w:rsidR="00BA1905" w:rsidRPr="00BA1905">
        <w:rPr>
          <w:rFonts w:eastAsia="Times New Roman"/>
        </w:rPr>
        <w:t xml:space="preserve"> je dobrý. </w:t>
      </w:r>
    </w:p>
    <w:p w:rsidR="00E14D89" w:rsidRPr="00C40A3F" w:rsidRDefault="00E14D89" w:rsidP="00E14D89">
      <w:pPr>
        <w:rPr>
          <w:rFonts w:eastAsia="Times New Roman"/>
        </w:rPr>
      </w:pPr>
      <w:r w:rsidRPr="00C40A3F">
        <w:rPr>
          <w:rFonts w:eastAsia="Times New Roman"/>
        </w:rPr>
        <w:t>Katastrem obce prochází dvě cyklistické trasy – 5113 a Velkopavlovická.</w:t>
      </w:r>
      <w:r>
        <w:rPr>
          <w:rFonts w:eastAsia="Times New Roman"/>
        </w:rPr>
        <w:t xml:space="preserve"> Část je vedena po silnicích nižších tříd, část po zpevněných polních cestách.</w:t>
      </w:r>
      <w:r w:rsidR="00BA1905">
        <w:rPr>
          <w:rFonts w:eastAsia="Times New Roman"/>
        </w:rPr>
        <w:t xml:space="preserve"> Jižní částí území obce prochází modrá turistická trasa</w:t>
      </w:r>
      <w:r w:rsidR="00C563AB">
        <w:rPr>
          <w:rFonts w:eastAsia="Times New Roman"/>
        </w:rPr>
        <w:t xml:space="preserve"> z Velkých Němčic přes Křepice až do Čejkovic.</w:t>
      </w:r>
    </w:p>
    <w:p w:rsidR="00373559" w:rsidRDefault="00373559"/>
    <w:p w:rsidR="00373559" w:rsidRDefault="00893795">
      <w:pPr>
        <w:pStyle w:val="Nadpis4"/>
        <w:keepNext/>
      </w:pPr>
      <w:bookmarkStart w:id="19" w:name="_Toc490761190"/>
      <w:r>
        <w:t>Dopravní obslužnost</w:t>
      </w:r>
      <w:bookmarkEnd w:id="19"/>
    </w:p>
    <w:p w:rsidR="00526943" w:rsidRDefault="00526943" w:rsidP="00526943">
      <w:r>
        <w:t xml:space="preserve">Obec Nikolčice leží v zóně 537 integrovaného dopravního systému Jihomoravského kraje a je obsluhována autobusovou linkou 522 (Hrušovany u Brna – Hustopeče; v Hrušovanech u Brna navazuje vlaková linka S3 do Brna). </w:t>
      </w:r>
    </w:p>
    <w:p w:rsidR="00BA1905" w:rsidRDefault="00BA1905" w:rsidP="00526943">
      <w:r>
        <w:t xml:space="preserve">Před zavedením IDS byla dopravní obslužnost obce lepší. Obyvatelé si na změny však již zvykli. </w:t>
      </w:r>
      <w:r w:rsidRPr="005903A3">
        <w:t>Obec se na zajištění dopravní obslužnosti podílí 50 tis. Kč ročně.</w:t>
      </w:r>
    </w:p>
    <w:p w:rsidR="00526943" w:rsidRPr="00642929" w:rsidRDefault="00526943" w:rsidP="00526943">
      <w:pPr>
        <w:pStyle w:val="Tabnad"/>
        <w:keepNext/>
      </w:pPr>
      <w:r>
        <w:t>Počty spojů projíždějících obcí (k 16. 6</w:t>
      </w:r>
      <w:r w:rsidRPr="00642929">
        <w:t>. 2017)</w:t>
      </w:r>
    </w:p>
    <w:tbl>
      <w:tblPr>
        <w:tblStyle w:val="Mkatabulky"/>
        <w:tblW w:w="9179" w:type="dxa"/>
        <w:tblCellMar>
          <w:left w:w="107" w:type="dxa"/>
        </w:tblCellMar>
        <w:tblLook w:val="04A0" w:firstRow="1" w:lastRow="0" w:firstColumn="1" w:lastColumn="0" w:noHBand="0" w:noVBand="1"/>
      </w:tblPr>
      <w:tblGrid>
        <w:gridCol w:w="1917"/>
        <w:gridCol w:w="1592"/>
        <w:gridCol w:w="762"/>
        <w:gridCol w:w="2436"/>
        <w:gridCol w:w="762"/>
        <w:gridCol w:w="1710"/>
      </w:tblGrid>
      <w:tr w:rsidR="00526943" w:rsidRPr="00642929" w:rsidTr="00C563AB">
        <w:tc>
          <w:tcPr>
            <w:tcW w:w="1917" w:type="dxa"/>
            <w:vMerge w:val="restart"/>
            <w:tcBorders>
              <w:top w:val="single" w:sz="12" w:space="0" w:color="244583"/>
              <w:left w:val="single" w:sz="12" w:space="0" w:color="244583"/>
              <w:bottom w:val="single" w:sz="6" w:space="0" w:color="244583"/>
              <w:right w:val="single" w:sz="6" w:space="0" w:color="244583"/>
            </w:tcBorders>
            <w:shd w:val="clear" w:color="auto" w:fill="C7D5EF" w:themeFill="accent2" w:themeFillTint="66"/>
            <w:tcMar>
              <w:left w:w="107" w:type="dxa"/>
            </w:tcMar>
            <w:vAlign w:val="center"/>
          </w:tcPr>
          <w:p w:rsidR="00526943" w:rsidRPr="00642929" w:rsidRDefault="00526943" w:rsidP="00526943">
            <w:pPr>
              <w:pStyle w:val="Texttabulka"/>
              <w:keepNext/>
              <w:rPr>
                <w:b/>
                <w:i/>
              </w:rPr>
            </w:pPr>
            <w:r w:rsidRPr="00642929">
              <w:rPr>
                <w:b/>
                <w:i/>
              </w:rPr>
              <w:t>Směr</w:t>
            </w:r>
          </w:p>
        </w:tc>
        <w:tc>
          <w:tcPr>
            <w:tcW w:w="1592" w:type="dxa"/>
            <w:vMerge w:val="restart"/>
            <w:tcBorders>
              <w:top w:val="single" w:sz="12" w:space="0" w:color="244583"/>
              <w:left w:val="single" w:sz="6" w:space="0" w:color="244583"/>
              <w:bottom w:val="single" w:sz="6" w:space="0" w:color="244583"/>
              <w:right w:val="single" w:sz="6" w:space="0" w:color="244583"/>
            </w:tcBorders>
            <w:shd w:val="clear" w:color="auto" w:fill="C7D5EF" w:themeFill="accent2" w:themeFillTint="66"/>
            <w:tcMar>
              <w:left w:w="114" w:type="dxa"/>
            </w:tcMar>
            <w:vAlign w:val="center"/>
          </w:tcPr>
          <w:p w:rsidR="00526943" w:rsidRPr="00642929" w:rsidRDefault="00526943" w:rsidP="00526943">
            <w:pPr>
              <w:pStyle w:val="Texttabulka"/>
              <w:keepNext/>
              <w:rPr>
                <w:b/>
                <w:i/>
              </w:rPr>
            </w:pPr>
            <w:r w:rsidRPr="00642929">
              <w:rPr>
                <w:b/>
                <w:i/>
              </w:rPr>
              <w:t>Linka</w:t>
            </w:r>
          </w:p>
        </w:tc>
        <w:tc>
          <w:tcPr>
            <w:tcW w:w="3198" w:type="dxa"/>
            <w:gridSpan w:val="2"/>
            <w:tcBorders>
              <w:top w:val="single" w:sz="12" w:space="0" w:color="244583"/>
              <w:left w:val="single" w:sz="6" w:space="0" w:color="244583"/>
              <w:bottom w:val="single" w:sz="6" w:space="0" w:color="244583"/>
              <w:right w:val="single" w:sz="6" w:space="0" w:color="244583"/>
            </w:tcBorders>
            <w:shd w:val="clear" w:color="auto" w:fill="C7D5EF" w:themeFill="accent2" w:themeFillTint="66"/>
            <w:tcMar>
              <w:left w:w="114" w:type="dxa"/>
            </w:tcMar>
            <w:vAlign w:val="center"/>
          </w:tcPr>
          <w:p w:rsidR="00526943" w:rsidRPr="00642929" w:rsidRDefault="00526943" w:rsidP="00526943">
            <w:pPr>
              <w:pStyle w:val="Texttabulka"/>
              <w:keepNext/>
              <w:rPr>
                <w:b/>
                <w:i/>
              </w:rPr>
            </w:pPr>
            <w:r w:rsidRPr="00642929">
              <w:rPr>
                <w:b/>
                <w:i/>
              </w:rPr>
              <w:t>V pracovní dny</w:t>
            </w:r>
          </w:p>
        </w:tc>
        <w:tc>
          <w:tcPr>
            <w:tcW w:w="2472" w:type="dxa"/>
            <w:gridSpan w:val="2"/>
            <w:tcBorders>
              <w:top w:val="single" w:sz="12" w:space="0" w:color="244583"/>
              <w:left w:val="single" w:sz="6" w:space="0" w:color="244583"/>
              <w:bottom w:val="single" w:sz="6" w:space="0" w:color="244583"/>
              <w:right w:val="single" w:sz="12" w:space="0" w:color="244583"/>
            </w:tcBorders>
            <w:shd w:val="clear" w:color="auto" w:fill="C7D5EF" w:themeFill="accent2" w:themeFillTint="66"/>
            <w:tcMar>
              <w:left w:w="114" w:type="dxa"/>
            </w:tcMar>
            <w:vAlign w:val="center"/>
          </w:tcPr>
          <w:p w:rsidR="00526943" w:rsidRPr="00642929" w:rsidRDefault="00526943" w:rsidP="00526943">
            <w:pPr>
              <w:pStyle w:val="Texttabulka"/>
              <w:keepNext/>
              <w:rPr>
                <w:b/>
                <w:i/>
              </w:rPr>
            </w:pPr>
            <w:r w:rsidRPr="00642929">
              <w:rPr>
                <w:b/>
                <w:i/>
              </w:rPr>
              <w:t>V sobotu a v neděli</w:t>
            </w:r>
          </w:p>
        </w:tc>
      </w:tr>
      <w:tr w:rsidR="00526943" w:rsidRPr="00642929" w:rsidTr="00C563AB">
        <w:tc>
          <w:tcPr>
            <w:tcW w:w="1917" w:type="dxa"/>
            <w:vMerge/>
            <w:tcBorders>
              <w:top w:val="single" w:sz="6" w:space="0" w:color="244583"/>
              <w:left w:val="single" w:sz="12" w:space="0" w:color="244583"/>
              <w:bottom w:val="single" w:sz="12" w:space="0" w:color="244583"/>
              <w:right w:val="single" w:sz="6" w:space="0" w:color="244583"/>
            </w:tcBorders>
            <w:shd w:val="clear" w:color="auto" w:fill="C7D5EF" w:themeFill="accent2" w:themeFillTint="66"/>
            <w:tcMar>
              <w:left w:w="107" w:type="dxa"/>
            </w:tcMar>
            <w:vAlign w:val="center"/>
          </w:tcPr>
          <w:p w:rsidR="00526943" w:rsidRPr="00642929" w:rsidRDefault="00526943" w:rsidP="00526943">
            <w:pPr>
              <w:pStyle w:val="Texttabulka"/>
              <w:keepNext/>
              <w:rPr>
                <w:b/>
                <w:i/>
              </w:rPr>
            </w:pPr>
          </w:p>
        </w:tc>
        <w:tc>
          <w:tcPr>
            <w:tcW w:w="1592" w:type="dxa"/>
            <w:vMerge/>
            <w:tcBorders>
              <w:top w:val="single" w:sz="6" w:space="0" w:color="244583"/>
              <w:left w:val="single" w:sz="6" w:space="0" w:color="244583"/>
              <w:bottom w:val="single" w:sz="12" w:space="0" w:color="244583"/>
              <w:right w:val="single" w:sz="6" w:space="0" w:color="244583"/>
            </w:tcBorders>
            <w:shd w:val="clear" w:color="auto" w:fill="C7D5EF" w:themeFill="accent2" w:themeFillTint="66"/>
            <w:tcMar>
              <w:left w:w="114" w:type="dxa"/>
            </w:tcMar>
            <w:vAlign w:val="center"/>
          </w:tcPr>
          <w:p w:rsidR="00526943" w:rsidRPr="00642929" w:rsidRDefault="00526943" w:rsidP="00526943">
            <w:pPr>
              <w:pStyle w:val="Texttabulka"/>
              <w:keepNext/>
              <w:rPr>
                <w:b/>
                <w:i/>
              </w:rPr>
            </w:pPr>
          </w:p>
        </w:tc>
        <w:tc>
          <w:tcPr>
            <w:tcW w:w="762" w:type="dxa"/>
            <w:tcBorders>
              <w:top w:val="single" w:sz="6" w:space="0" w:color="244583"/>
              <w:left w:val="single" w:sz="6" w:space="0" w:color="244583"/>
              <w:bottom w:val="single" w:sz="12" w:space="0" w:color="244583"/>
              <w:right w:val="single" w:sz="6" w:space="0" w:color="244583"/>
            </w:tcBorders>
            <w:shd w:val="clear" w:color="auto" w:fill="C7D5EF" w:themeFill="accent2" w:themeFillTint="66"/>
            <w:tcMar>
              <w:left w:w="114" w:type="dxa"/>
            </w:tcMar>
            <w:vAlign w:val="center"/>
          </w:tcPr>
          <w:p w:rsidR="00526943" w:rsidRPr="00642929" w:rsidRDefault="00526943" w:rsidP="00526943">
            <w:pPr>
              <w:pStyle w:val="Texttabulka"/>
              <w:keepNext/>
              <w:rPr>
                <w:b/>
                <w:i/>
              </w:rPr>
            </w:pPr>
            <w:r w:rsidRPr="00642929">
              <w:rPr>
                <w:b/>
                <w:i/>
              </w:rPr>
              <w:t>Počet spojů</w:t>
            </w:r>
          </w:p>
        </w:tc>
        <w:tc>
          <w:tcPr>
            <w:tcW w:w="2436" w:type="dxa"/>
            <w:tcBorders>
              <w:top w:val="single" w:sz="6" w:space="0" w:color="244583"/>
              <w:left w:val="single" w:sz="6" w:space="0" w:color="244583"/>
              <w:bottom w:val="single" w:sz="12" w:space="0" w:color="244583"/>
              <w:right w:val="single" w:sz="6" w:space="0" w:color="244583"/>
            </w:tcBorders>
            <w:shd w:val="clear" w:color="auto" w:fill="C7D5EF" w:themeFill="accent2" w:themeFillTint="66"/>
            <w:tcMar>
              <w:left w:w="114" w:type="dxa"/>
            </w:tcMar>
            <w:vAlign w:val="center"/>
          </w:tcPr>
          <w:p w:rsidR="00526943" w:rsidRPr="00642929" w:rsidRDefault="00526943" w:rsidP="00526943">
            <w:pPr>
              <w:pStyle w:val="Texttabulka"/>
              <w:keepNext/>
              <w:rPr>
                <w:b/>
                <w:i/>
              </w:rPr>
            </w:pPr>
            <w:r w:rsidRPr="00642929">
              <w:rPr>
                <w:b/>
                <w:i/>
              </w:rPr>
              <w:t>Interval</w:t>
            </w:r>
          </w:p>
        </w:tc>
        <w:tc>
          <w:tcPr>
            <w:tcW w:w="762" w:type="dxa"/>
            <w:tcBorders>
              <w:top w:val="single" w:sz="6" w:space="0" w:color="244583"/>
              <w:left w:val="single" w:sz="6" w:space="0" w:color="244583"/>
              <w:bottom w:val="single" w:sz="12" w:space="0" w:color="244583"/>
              <w:right w:val="single" w:sz="6" w:space="0" w:color="244583"/>
            </w:tcBorders>
            <w:shd w:val="clear" w:color="auto" w:fill="C7D5EF" w:themeFill="accent2" w:themeFillTint="66"/>
            <w:tcMar>
              <w:left w:w="114" w:type="dxa"/>
            </w:tcMar>
            <w:vAlign w:val="center"/>
          </w:tcPr>
          <w:p w:rsidR="00526943" w:rsidRPr="00642929" w:rsidRDefault="00526943" w:rsidP="00526943">
            <w:pPr>
              <w:pStyle w:val="Texttabulka"/>
              <w:keepNext/>
              <w:rPr>
                <w:b/>
                <w:i/>
              </w:rPr>
            </w:pPr>
            <w:r w:rsidRPr="00642929">
              <w:rPr>
                <w:b/>
                <w:i/>
              </w:rPr>
              <w:t>Počet spojů</w:t>
            </w:r>
          </w:p>
        </w:tc>
        <w:tc>
          <w:tcPr>
            <w:tcW w:w="1710" w:type="dxa"/>
            <w:tcBorders>
              <w:top w:val="single" w:sz="6" w:space="0" w:color="244583"/>
              <w:left w:val="single" w:sz="6" w:space="0" w:color="244583"/>
              <w:bottom w:val="single" w:sz="12" w:space="0" w:color="244583"/>
              <w:right w:val="single" w:sz="12" w:space="0" w:color="244583"/>
            </w:tcBorders>
            <w:shd w:val="clear" w:color="auto" w:fill="C7D5EF" w:themeFill="accent2" w:themeFillTint="66"/>
            <w:tcMar>
              <w:left w:w="114" w:type="dxa"/>
            </w:tcMar>
            <w:vAlign w:val="center"/>
          </w:tcPr>
          <w:p w:rsidR="00526943" w:rsidRPr="00642929" w:rsidRDefault="00526943" w:rsidP="00526943">
            <w:pPr>
              <w:pStyle w:val="Texttabulka"/>
              <w:keepNext/>
              <w:rPr>
                <w:b/>
                <w:i/>
              </w:rPr>
            </w:pPr>
            <w:r w:rsidRPr="00642929">
              <w:rPr>
                <w:b/>
                <w:i/>
              </w:rPr>
              <w:t>Interval</w:t>
            </w:r>
          </w:p>
        </w:tc>
      </w:tr>
      <w:tr w:rsidR="00526943" w:rsidRPr="00642929" w:rsidTr="00C563AB">
        <w:tc>
          <w:tcPr>
            <w:tcW w:w="1917" w:type="dxa"/>
            <w:tcBorders>
              <w:top w:val="single" w:sz="12" w:space="0" w:color="244583"/>
              <w:left w:val="single" w:sz="12" w:space="0" w:color="244583"/>
              <w:bottom w:val="single" w:sz="6" w:space="0" w:color="244583"/>
              <w:right w:val="single" w:sz="6" w:space="0" w:color="244583"/>
            </w:tcBorders>
            <w:shd w:val="clear" w:color="auto" w:fill="auto"/>
            <w:tcMar>
              <w:left w:w="107" w:type="dxa"/>
            </w:tcMar>
            <w:vAlign w:val="center"/>
          </w:tcPr>
          <w:p w:rsidR="00526943" w:rsidRPr="00642929" w:rsidRDefault="00526943" w:rsidP="00526943">
            <w:pPr>
              <w:pStyle w:val="Texttabulka"/>
              <w:keepNext/>
              <w:rPr>
                <w:b/>
              </w:rPr>
            </w:pPr>
            <w:r w:rsidRPr="00642929">
              <w:rPr>
                <w:b/>
              </w:rPr>
              <w:t>Do Brna</w:t>
            </w:r>
          </w:p>
        </w:tc>
        <w:tc>
          <w:tcPr>
            <w:tcW w:w="1592" w:type="dxa"/>
            <w:vMerge w:val="restart"/>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rsidR="00526943" w:rsidRPr="00C75D63" w:rsidRDefault="00526943" w:rsidP="00526943">
            <w:pPr>
              <w:pStyle w:val="Texttabulka"/>
              <w:keepNext/>
            </w:pPr>
            <w:r w:rsidRPr="00C75D63">
              <w:t>Kombinace linek 522 a S3</w:t>
            </w:r>
          </w:p>
        </w:tc>
        <w:tc>
          <w:tcPr>
            <w:tcW w:w="762" w:type="dxa"/>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rsidR="00526943" w:rsidRPr="00C75D63" w:rsidRDefault="00526943" w:rsidP="00526943">
            <w:pPr>
              <w:pStyle w:val="Texttabulka"/>
              <w:keepNext/>
            </w:pPr>
            <w:r w:rsidRPr="00C75D63">
              <w:t>20*</w:t>
            </w:r>
          </w:p>
        </w:tc>
        <w:tc>
          <w:tcPr>
            <w:tcW w:w="2436" w:type="dxa"/>
            <w:vMerge w:val="restart"/>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rsidR="00526943" w:rsidRPr="00C75D63" w:rsidRDefault="00526943" w:rsidP="00526943">
            <w:pPr>
              <w:pStyle w:val="Texttabulka"/>
            </w:pPr>
            <w:r w:rsidRPr="00C75D63">
              <w:t xml:space="preserve">Až na výjimky </w:t>
            </w:r>
          </w:p>
          <w:p w:rsidR="00526943" w:rsidRPr="00480BD4" w:rsidRDefault="00526943" w:rsidP="00526943">
            <w:pPr>
              <w:pStyle w:val="Texttabulka"/>
              <w:keepNext/>
              <w:rPr>
                <w:i/>
              </w:rPr>
            </w:pPr>
            <w:r w:rsidRPr="00C75D63">
              <w:t>po hodině.</w:t>
            </w:r>
          </w:p>
        </w:tc>
        <w:tc>
          <w:tcPr>
            <w:tcW w:w="762" w:type="dxa"/>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rsidR="00526943" w:rsidRPr="00C75D63" w:rsidRDefault="00526943" w:rsidP="00526943">
            <w:pPr>
              <w:pStyle w:val="Texttabulka"/>
              <w:keepNext/>
            </w:pPr>
            <w:r w:rsidRPr="00C75D63">
              <w:t>8**</w:t>
            </w:r>
          </w:p>
        </w:tc>
        <w:tc>
          <w:tcPr>
            <w:tcW w:w="1710" w:type="dxa"/>
            <w:vMerge w:val="restart"/>
            <w:tcBorders>
              <w:top w:val="single" w:sz="12" w:space="0" w:color="244583"/>
              <w:left w:val="single" w:sz="6" w:space="0" w:color="244583"/>
              <w:bottom w:val="single" w:sz="6" w:space="0" w:color="244583"/>
              <w:right w:val="single" w:sz="12" w:space="0" w:color="244583"/>
            </w:tcBorders>
            <w:shd w:val="clear" w:color="auto" w:fill="auto"/>
            <w:tcMar>
              <w:left w:w="114" w:type="dxa"/>
            </w:tcMar>
            <w:vAlign w:val="center"/>
          </w:tcPr>
          <w:p w:rsidR="00526943" w:rsidRPr="00C75D63" w:rsidRDefault="00526943" w:rsidP="00526943">
            <w:pPr>
              <w:pStyle w:val="Texttabulka"/>
            </w:pPr>
            <w:r w:rsidRPr="00C75D63">
              <w:t>Až na výjimky</w:t>
            </w:r>
          </w:p>
          <w:p w:rsidR="00526943" w:rsidRPr="00480BD4" w:rsidRDefault="00526943" w:rsidP="00526943">
            <w:pPr>
              <w:pStyle w:val="Texttabulka"/>
              <w:keepNext/>
              <w:rPr>
                <w:i/>
                <w:lang w:val="pl-PL"/>
              </w:rPr>
            </w:pPr>
            <w:r w:rsidRPr="00C75D63">
              <w:t>po 2 hodinách.</w:t>
            </w:r>
          </w:p>
        </w:tc>
      </w:tr>
      <w:tr w:rsidR="00526943" w:rsidRPr="00642929" w:rsidTr="00C563AB">
        <w:tc>
          <w:tcPr>
            <w:tcW w:w="1917" w:type="dxa"/>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rsidR="00526943" w:rsidRPr="00642929" w:rsidRDefault="00526943" w:rsidP="00526943">
            <w:pPr>
              <w:pStyle w:val="Texttabulka"/>
              <w:keepNext/>
              <w:rPr>
                <w:b/>
              </w:rPr>
            </w:pPr>
            <w:r w:rsidRPr="00642929">
              <w:rPr>
                <w:b/>
              </w:rPr>
              <w:t>Z Brna</w:t>
            </w:r>
          </w:p>
        </w:tc>
        <w:tc>
          <w:tcPr>
            <w:tcW w:w="1592" w:type="dxa"/>
            <w:vMerge/>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526943" w:rsidRPr="00480BD4" w:rsidRDefault="00526943" w:rsidP="00526943">
            <w:pPr>
              <w:pStyle w:val="Texttabulka"/>
              <w:keepNext/>
              <w:rPr>
                <w:i/>
              </w:rPr>
            </w:pPr>
          </w:p>
        </w:tc>
        <w:tc>
          <w:tcPr>
            <w:tcW w:w="762"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526943" w:rsidRPr="00C75D63" w:rsidRDefault="00526943" w:rsidP="00526943">
            <w:pPr>
              <w:pStyle w:val="Texttabulka"/>
              <w:keepNext/>
            </w:pPr>
            <w:r w:rsidRPr="00C75D63">
              <w:t>17</w:t>
            </w:r>
          </w:p>
        </w:tc>
        <w:tc>
          <w:tcPr>
            <w:tcW w:w="2436" w:type="dxa"/>
            <w:vMerge/>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526943" w:rsidRPr="00480BD4" w:rsidRDefault="00526943" w:rsidP="00526943">
            <w:pPr>
              <w:pStyle w:val="Texttabulka"/>
              <w:keepNext/>
              <w:rPr>
                <w:i/>
              </w:rPr>
            </w:pPr>
          </w:p>
        </w:tc>
        <w:tc>
          <w:tcPr>
            <w:tcW w:w="762"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526943" w:rsidRPr="00C75D63" w:rsidRDefault="00526943" w:rsidP="00526943">
            <w:pPr>
              <w:pStyle w:val="Texttabulka"/>
              <w:keepNext/>
              <w:rPr>
                <w:lang w:val="ru-RU"/>
              </w:rPr>
            </w:pPr>
            <w:r w:rsidRPr="00C75D63">
              <w:rPr>
                <w:lang w:val="ru-RU"/>
              </w:rPr>
              <w:t>7</w:t>
            </w:r>
          </w:p>
        </w:tc>
        <w:tc>
          <w:tcPr>
            <w:tcW w:w="1710" w:type="dxa"/>
            <w:vMerge/>
            <w:tcBorders>
              <w:top w:val="single" w:sz="6" w:space="0" w:color="244583"/>
              <w:left w:val="single" w:sz="6" w:space="0" w:color="244583"/>
              <w:bottom w:val="single" w:sz="6" w:space="0" w:color="244583"/>
              <w:right w:val="single" w:sz="12" w:space="0" w:color="244583"/>
            </w:tcBorders>
            <w:shd w:val="clear" w:color="auto" w:fill="auto"/>
            <w:tcMar>
              <w:left w:w="114" w:type="dxa"/>
            </w:tcMar>
            <w:vAlign w:val="center"/>
          </w:tcPr>
          <w:p w:rsidR="00526943" w:rsidRPr="00480BD4" w:rsidRDefault="00526943" w:rsidP="00526943">
            <w:pPr>
              <w:pStyle w:val="Texttabulka"/>
              <w:keepNext/>
              <w:rPr>
                <w:i/>
              </w:rPr>
            </w:pPr>
          </w:p>
        </w:tc>
      </w:tr>
      <w:tr w:rsidR="00526943" w:rsidRPr="00642929" w:rsidTr="00C563AB">
        <w:tc>
          <w:tcPr>
            <w:tcW w:w="1917" w:type="dxa"/>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rsidR="00526943" w:rsidRPr="00642929" w:rsidRDefault="00526943" w:rsidP="00526943">
            <w:pPr>
              <w:pStyle w:val="Texttabulka"/>
              <w:rPr>
                <w:b/>
              </w:rPr>
            </w:pPr>
            <w:r>
              <w:rPr>
                <w:b/>
              </w:rPr>
              <w:t>Do Hustopečí</w:t>
            </w:r>
          </w:p>
        </w:tc>
        <w:tc>
          <w:tcPr>
            <w:tcW w:w="1592" w:type="dxa"/>
            <w:vMerge w:val="restart"/>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526943" w:rsidRPr="00480BD4" w:rsidRDefault="00526943" w:rsidP="00526943">
            <w:pPr>
              <w:pStyle w:val="Texttabulka"/>
            </w:pPr>
            <w:r w:rsidRPr="00480BD4">
              <w:t>522</w:t>
            </w:r>
          </w:p>
        </w:tc>
        <w:tc>
          <w:tcPr>
            <w:tcW w:w="762"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526943" w:rsidRPr="00480BD4" w:rsidRDefault="00526943" w:rsidP="00526943">
            <w:pPr>
              <w:pStyle w:val="Texttabulka"/>
            </w:pPr>
            <w:r w:rsidRPr="00480BD4">
              <w:t>17</w:t>
            </w:r>
          </w:p>
        </w:tc>
        <w:tc>
          <w:tcPr>
            <w:tcW w:w="2436" w:type="dxa"/>
            <w:vMerge w:val="restart"/>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526943" w:rsidRPr="00480BD4" w:rsidRDefault="00526943" w:rsidP="00526943">
            <w:pPr>
              <w:pStyle w:val="Texttabulka"/>
            </w:pPr>
            <w:r w:rsidRPr="00480BD4">
              <w:t xml:space="preserve">Až na výjimky </w:t>
            </w:r>
          </w:p>
          <w:p w:rsidR="00526943" w:rsidRPr="00480BD4" w:rsidRDefault="00526943" w:rsidP="00526943">
            <w:pPr>
              <w:pStyle w:val="Texttabulka"/>
              <w:rPr>
                <w:i/>
              </w:rPr>
            </w:pPr>
            <w:r w:rsidRPr="00480BD4">
              <w:t>po hodině.</w:t>
            </w:r>
          </w:p>
        </w:tc>
        <w:tc>
          <w:tcPr>
            <w:tcW w:w="762"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526943" w:rsidRPr="00480BD4" w:rsidRDefault="00526943" w:rsidP="00526943">
            <w:pPr>
              <w:pStyle w:val="Texttabulka"/>
            </w:pPr>
            <w:r w:rsidRPr="00480BD4">
              <w:t>7</w:t>
            </w:r>
          </w:p>
        </w:tc>
        <w:tc>
          <w:tcPr>
            <w:tcW w:w="1710" w:type="dxa"/>
            <w:vMerge w:val="restart"/>
            <w:tcBorders>
              <w:top w:val="single" w:sz="6" w:space="0" w:color="244583"/>
              <w:left w:val="single" w:sz="6" w:space="0" w:color="244583"/>
              <w:right w:val="single" w:sz="12" w:space="0" w:color="244583"/>
            </w:tcBorders>
            <w:shd w:val="clear" w:color="auto" w:fill="auto"/>
            <w:tcMar>
              <w:left w:w="114" w:type="dxa"/>
            </w:tcMar>
            <w:vAlign w:val="center"/>
          </w:tcPr>
          <w:p w:rsidR="00526943" w:rsidRPr="00480BD4" w:rsidRDefault="00526943" w:rsidP="00526943">
            <w:pPr>
              <w:pStyle w:val="Texttabulka"/>
            </w:pPr>
            <w:r w:rsidRPr="00480BD4">
              <w:t>Až na výjimky</w:t>
            </w:r>
          </w:p>
          <w:p w:rsidR="00526943" w:rsidRPr="00480BD4" w:rsidRDefault="00526943" w:rsidP="00526943">
            <w:pPr>
              <w:pStyle w:val="Texttabulka"/>
              <w:rPr>
                <w:i/>
              </w:rPr>
            </w:pPr>
            <w:r w:rsidRPr="00480BD4">
              <w:t>po 2 hodinách.</w:t>
            </w:r>
          </w:p>
        </w:tc>
      </w:tr>
      <w:tr w:rsidR="00526943" w:rsidRPr="00125885" w:rsidTr="00C563AB">
        <w:tc>
          <w:tcPr>
            <w:tcW w:w="1917" w:type="dxa"/>
            <w:tcBorders>
              <w:top w:val="single" w:sz="6" w:space="0" w:color="244583"/>
              <w:left w:val="single" w:sz="12" w:space="0" w:color="244583"/>
              <w:bottom w:val="single" w:sz="12" w:space="0" w:color="244583"/>
              <w:right w:val="single" w:sz="6" w:space="0" w:color="244583"/>
            </w:tcBorders>
            <w:shd w:val="clear" w:color="auto" w:fill="auto"/>
            <w:tcMar>
              <w:left w:w="107" w:type="dxa"/>
            </w:tcMar>
            <w:vAlign w:val="center"/>
          </w:tcPr>
          <w:p w:rsidR="00526943" w:rsidRPr="00642929" w:rsidRDefault="00526943" w:rsidP="00526943">
            <w:pPr>
              <w:pStyle w:val="Texttabulka"/>
              <w:rPr>
                <w:b/>
              </w:rPr>
            </w:pPr>
            <w:r>
              <w:rPr>
                <w:b/>
              </w:rPr>
              <w:t>Z</w:t>
            </w:r>
            <w:r w:rsidRPr="00642929">
              <w:rPr>
                <w:b/>
              </w:rPr>
              <w:t xml:space="preserve"> </w:t>
            </w:r>
            <w:r>
              <w:rPr>
                <w:b/>
              </w:rPr>
              <w:t>Hustopečí</w:t>
            </w:r>
          </w:p>
        </w:tc>
        <w:tc>
          <w:tcPr>
            <w:tcW w:w="1592" w:type="dxa"/>
            <w:vMerge/>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rsidR="00526943" w:rsidRPr="00642929" w:rsidRDefault="00526943" w:rsidP="00526943">
            <w:pPr>
              <w:pStyle w:val="Texttabulka"/>
            </w:pPr>
          </w:p>
        </w:tc>
        <w:tc>
          <w:tcPr>
            <w:tcW w:w="762" w:type="dxa"/>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rsidR="00526943" w:rsidRPr="00480BD4" w:rsidRDefault="00526943" w:rsidP="00526943">
            <w:pPr>
              <w:pStyle w:val="Texttabulka"/>
            </w:pPr>
            <w:r w:rsidRPr="00480BD4">
              <w:t>19</w:t>
            </w:r>
          </w:p>
        </w:tc>
        <w:tc>
          <w:tcPr>
            <w:tcW w:w="2436" w:type="dxa"/>
            <w:vMerge/>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rsidR="00526943" w:rsidRPr="00642929" w:rsidRDefault="00526943" w:rsidP="00526943">
            <w:pPr>
              <w:pStyle w:val="Texttabulka"/>
            </w:pPr>
          </w:p>
        </w:tc>
        <w:tc>
          <w:tcPr>
            <w:tcW w:w="762" w:type="dxa"/>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rsidR="00526943" w:rsidRPr="00C42A7F" w:rsidRDefault="00526943" w:rsidP="00526943">
            <w:pPr>
              <w:pStyle w:val="Texttabulka"/>
            </w:pPr>
            <w:r>
              <w:t>7</w:t>
            </w:r>
          </w:p>
        </w:tc>
        <w:tc>
          <w:tcPr>
            <w:tcW w:w="1710" w:type="dxa"/>
            <w:vMerge/>
            <w:tcBorders>
              <w:left w:val="single" w:sz="6" w:space="0" w:color="244583"/>
              <w:bottom w:val="single" w:sz="12" w:space="0" w:color="244583"/>
              <w:right w:val="single" w:sz="12" w:space="0" w:color="244583"/>
            </w:tcBorders>
            <w:shd w:val="clear" w:color="auto" w:fill="auto"/>
            <w:tcMar>
              <w:left w:w="114" w:type="dxa"/>
            </w:tcMar>
            <w:vAlign w:val="center"/>
          </w:tcPr>
          <w:p w:rsidR="00526943" w:rsidRPr="00642929" w:rsidRDefault="00526943" w:rsidP="00526943">
            <w:pPr>
              <w:pStyle w:val="Texttabulka"/>
            </w:pPr>
          </w:p>
        </w:tc>
      </w:tr>
    </w:tbl>
    <w:p w:rsidR="00526943" w:rsidRDefault="00526943" w:rsidP="00526943">
      <w:pPr>
        <w:pStyle w:val="Pramen"/>
        <w:rPr>
          <w:rStyle w:val="Internetovodkaz"/>
        </w:rPr>
      </w:pPr>
      <w:r w:rsidRPr="00B32316">
        <w:t xml:space="preserve">Pramen: </w:t>
      </w:r>
      <w:hyperlink r:id="rId23">
        <w:r w:rsidRPr="00B32316">
          <w:rPr>
            <w:rStyle w:val="Internetovodkaz"/>
            <w:webHidden/>
          </w:rPr>
          <w:t>www.jizdnirady.cz</w:t>
        </w:r>
      </w:hyperlink>
    </w:p>
    <w:p w:rsidR="00526943" w:rsidRPr="00C75D63" w:rsidRDefault="00526943" w:rsidP="00526943">
      <w:pPr>
        <w:pStyle w:val="Pramen"/>
        <w:rPr>
          <w:highlight w:val="lightGray"/>
        </w:rPr>
      </w:pPr>
      <w:r>
        <w:t>* Ve dvou případech jde o kombinaci linky 522 a linky 505</w:t>
      </w:r>
      <w:r w:rsidRPr="006B5E7C">
        <w:t xml:space="preserve"> s přestupem v </w:t>
      </w:r>
      <w:r>
        <w:t>Židlochovicích</w:t>
      </w:r>
      <w:r w:rsidRPr="006B5E7C">
        <w:t>.</w:t>
      </w:r>
      <w:r w:rsidRPr="006B5E7C">
        <w:rPr>
          <w:highlight w:val="lightGray"/>
        </w:rPr>
        <w:t xml:space="preserve"> </w:t>
      </w:r>
    </w:p>
    <w:p w:rsidR="00526943" w:rsidRDefault="00526943" w:rsidP="00526943">
      <w:pPr>
        <w:pStyle w:val="Pramen"/>
        <w:rPr>
          <w:rStyle w:val="Internetovodkaz"/>
        </w:rPr>
      </w:pPr>
      <w:r>
        <w:t>** V jednom případě jde o kombinaci linky 522 a linky 505</w:t>
      </w:r>
      <w:r w:rsidRPr="006B5E7C">
        <w:t xml:space="preserve"> s přestupem v</w:t>
      </w:r>
      <w:r>
        <w:t> Židlochovicích.</w:t>
      </w:r>
    </w:p>
    <w:p w:rsidR="00373559" w:rsidRDefault="00373559"/>
    <w:p w:rsidR="00373559" w:rsidRDefault="00893795" w:rsidP="00FE2909">
      <w:pPr>
        <w:pStyle w:val="Nadpis3"/>
        <w:keepNext/>
        <w:keepLines/>
      </w:pPr>
      <w:bookmarkStart w:id="20" w:name="_Toc360191403"/>
      <w:bookmarkStart w:id="21" w:name="_Toc490761191"/>
      <w:bookmarkEnd w:id="20"/>
      <w:r>
        <w:lastRenderedPageBreak/>
        <w:t>5. Vybavenost</w:t>
      </w:r>
      <w:bookmarkEnd w:id="21"/>
    </w:p>
    <w:p w:rsidR="00373559" w:rsidRDefault="00893795" w:rsidP="00FE2909">
      <w:pPr>
        <w:pStyle w:val="Nadpis4"/>
        <w:keepNext/>
        <w:keepLines/>
      </w:pPr>
      <w:bookmarkStart w:id="22" w:name="_Toc490761192"/>
      <w:r>
        <w:t>Bydlení</w:t>
      </w:r>
      <w:bookmarkEnd w:id="22"/>
    </w:p>
    <w:p w:rsidR="006A6326" w:rsidRDefault="006A6326" w:rsidP="00C563AB">
      <w:pPr>
        <w:rPr>
          <w:rFonts w:eastAsia="Times New Roman" w:cs="Times New Roman"/>
          <w:highlight w:val="lightGray"/>
        </w:rPr>
      </w:pPr>
      <w:r>
        <w:t xml:space="preserve">Obec sama je tvořena převážně bývalými zemědělskými usedlostmi a rodinnými domy, jen z malé části jsou zastoupeny bytové jednotky. Půvabná vesnice s širokou návsí plnou zeleně několikrát zabodovala v soutěži Vesnice roku. </w:t>
      </w:r>
    </w:p>
    <w:p w:rsidR="00197909" w:rsidRDefault="00197909" w:rsidP="00C563AB">
      <w:r>
        <w:t>Podle sčítání lidu, domů a bytů v roce 2011 bylo v obci celkem 274 domů, z toho 266 rodinných a 5 bytových domů. 36 domů bylo neobydlených (13,1 %), z nich 3/4 sloužily k rekreaci. V bytových domech bylo celkem 22 obydlených bytů, v nichž bydlelo 8 % obyvatel Nikolčic.</w:t>
      </w:r>
    </w:p>
    <w:p w:rsidR="00C563AB" w:rsidRDefault="00C563AB" w:rsidP="00C563AB">
      <w:r>
        <w:t>Obec vlastní jeden bytový dům s 5 byty. Původně toto bydlení bylo stavěno pro učitele. Aktuálně zde bydlí spíše sociálně slabší obyvatelé.</w:t>
      </w:r>
    </w:p>
    <w:p w:rsidR="00197909" w:rsidRDefault="00197909" w:rsidP="00C563AB">
      <w:r>
        <w:t xml:space="preserve">V posledních 5 letech (2012 – 2016) byly v obci postaveny pouze 3 nové rodinné domy, a to v roce 2012. </w:t>
      </w:r>
      <w:r w:rsidR="00C563AB">
        <w:t>V územním plánu jsou vymezeny plochy pro bytovou výstavbu. Vlastnická struktura těchto ploch je ale roztříštěná. Obci patří pouze méně než 10 % ploch. Na obec se chodí informovat zájemci o bydlení v obci.</w:t>
      </w:r>
    </w:p>
    <w:p w:rsidR="00373559" w:rsidRDefault="00373559"/>
    <w:p w:rsidR="00373559" w:rsidRDefault="007116F3">
      <w:pPr>
        <w:pStyle w:val="Nadpis4"/>
        <w:keepNext/>
        <w:rPr>
          <w:szCs w:val="24"/>
        </w:rPr>
      </w:pPr>
      <w:bookmarkStart w:id="23" w:name="_Toc490761193"/>
      <w:r>
        <w:rPr>
          <w:szCs w:val="24"/>
        </w:rPr>
        <w:t>Veřejné služby</w:t>
      </w:r>
      <w:bookmarkEnd w:id="23"/>
    </w:p>
    <w:p w:rsidR="00E819E2" w:rsidRDefault="00916CEE" w:rsidP="00916CEE">
      <w:r>
        <w:t xml:space="preserve">V oblasti školství obec zřizuje Základní školu a Mateřskou školu Nikolčice. </w:t>
      </w:r>
      <w:r w:rsidR="001D025B">
        <w:t xml:space="preserve">Součástí této organizace je mateřská škola a základní škola v Divákách. </w:t>
      </w:r>
      <w:r w:rsidR="00E819E2">
        <w:t xml:space="preserve">Mateřská škola má kapacitu 55 dětí ve dvou třídách. Kapacita je plně využita. </w:t>
      </w:r>
    </w:p>
    <w:p w:rsidR="00916CEE" w:rsidRDefault="001D025B" w:rsidP="00916CEE">
      <w:r>
        <w:t xml:space="preserve">Do </w:t>
      </w:r>
      <w:r w:rsidRPr="00452986">
        <w:t xml:space="preserve">divácké základní školy dojíždí v 1. a 2. ročníku i Nikolčičtí žáci. Od 3. ročníku je výuka pro žáky z obou obcí v Nikolčicích. </w:t>
      </w:r>
      <w:r w:rsidR="00E819E2" w:rsidRPr="00452986">
        <w:t xml:space="preserve">Počet žáků ve školním roce 2016/2017 činil cca 150. </w:t>
      </w:r>
      <w:r w:rsidR="00F36892" w:rsidRPr="00452986">
        <w:t>Druhý stupeň z</w:t>
      </w:r>
      <w:r w:rsidRPr="00452986">
        <w:t>ákladní škol</w:t>
      </w:r>
      <w:r w:rsidR="00F36892" w:rsidRPr="00452986">
        <w:t>y</w:t>
      </w:r>
      <w:r w:rsidRPr="00452986">
        <w:t xml:space="preserve"> navštěvují i děti z Křepic. </w:t>
      </w:r>
      <w:r w:rsidR="00916CEE" w:rsidRPr="00452986">
        <w:t xml:space="preserve">K aktivitám základní školy patří pořádání </w:t>
      </w:r>
      <w:r w:rsidRPr="00452986">
        <w:t xml:space="preserve">tradičních </w:t>
      </w:r>
      <w:r w:rsidR="00916CEE" w:rsidRPr="00452986">
        <w:t xml:space="preserve">Nikolčických her. Už v roce 1977 navázala nikolčická škola družbu se školou v Dolních Zelenicích ze Slovenska. Tehdy se nikolčičtí žáci zúčastnili již 16. ročníku soutěže vesnických škol. O čtyři roky později uspořádali hry i u nás. Dnes se </w:t>
      </w:r>
      <w:r w:rsidRPr="00452986">
        <w:t>her</w:t>
      </w:r>
      <w:r w:rsidR="00916CEE" w:rsidRPr="00452986">
        <w:t xml:space="preserve"> účastní tři </w:t>
      </w:r>
      <w:r w:rsidR="0065780E">
        <w:t>školy, dvě slovenské ( Šúrovce a Dolné Zelenice) a škola z Nikolčic.</w:t>
      </w:r>
      <w:r w:rsidR="00916CEE" w:rsidRPr="00452986">
        <w:t xml:space="preserve"> Po dva dny se pořádají zápasy v kopané, házené, nechybí ani atletické závody. Nikolčické hry jsou vpravdě</w:t>
      </w:r>
      <w:r w:rsidR="00916CEE">
        <w:t xml:space="preserve"> atraktivní, svědčí o tom jak zájem samotných účastníků, tak i tisku a televize.</w:t>
      </w:r>
    </w:p>
    <w:p w:rsidR="00373559" w:rsidRDefault="00E819E2">
      <w:r>
        <w:t>Obec průběžně investuje do školních budov. Základní škola je zateplená pouze částečně.</w:t>
      </w:r>
    </w:p>
    <w:p w:rsidR="00373559" w:rsidRDefault="00373559"/>
    <w:p w:rsidR="00651142" w:rsidRDefault="00E819E2">
      <w:r w:rsidRPr="006E27C6">
        <w:t xml:space="preserve">Do obce </w:t>
      </w:r>
      <w:r>
        <w:t>2 x týdně zajíždí praktický lékař. Praktický lékař pro děti a mládež ordinuje v Šitbořicích a ve Velkých Němčicích. Do Nikolčic zajíždí</w:t>
      </w:r>
      <w:r w:rsidR="00651142">
        <w:t xml:space="preserve"> po domluvě 1 x týdne. K lékaři se nejčastěji dojíždí do Šitbořic, v případě zubaře i do Křepic a v případě dětského lékaře do Těšan.</w:t>
      </w:r>
    </w:p>
    <w:p w:rsidR="00373559" w:rsidRDefault="00373559"/>
    <w:p w:rsidR="00651142" w:rsidRPr="0074346E" w:rsidRDefault="00651142" w:rsidP="00651142">
      <w:r w:rsidRPr="0074346E">
        <w:t xml:space="preserve">Obec se přímo nepodílí na zajištění sociálních služeb v obci. </w:t>
      </w:r>
      <w:r w:rsidRPr="008A5B79">
        <w:t xml:space="preserve">V obci se nenachází žádné klasické </w:t>
      </w:r>
      <w:r w:rsidRPr="00EF3795">
        <w:t xml:space="preserve">zařízení sociální péče. </w:t>
      </w:r>
      <w:r w:rsidRPr="0074346E">
        <w:t xml:space="preserve">Pečovatelskou službu v obci zajišťuje </w:t>
      </w:r>
      <w:r>
        <w:t>zejména Agentura d</w:t>
      </w:r>
      <w:r w:rsidRPr="0074346E">
        <w:t>omácí péče z Hustopečí.</w:t>
      </w:r>
    </w:p>
    <w:p w:rsidR="00373559" w:rsidRDefault="00373559"/>
    <w:p w:rsidR="00373559" w:rsidRDefault="00893795">
      <w:pPr>
        <w:pStyle w:val="Nadpis4"/>
      </w:pPr>
      <w:bookmarkStart w:id="24" w:name="_Toc490761194"/>
      <w:r>
        <w:t>Kultura</w:t>
      </w:r>
      <w:r w:rsidR="007116F3">
        <w:t>, sport</w:t>
      </w:r>
      <w:r w:rsidR="00D5760A">
        <w:t xml:space="preserve"> a život v obci</w:t>
      </w:r>
      <w:bookmarkEnd w:id="24"/>
    </w:p>
    <w:p w:rsidR="00916CEE" w:rsidRDefault="00916CEE" w:rsidP="00916CEE">
      <w:r>
        <w:t xml:space="preserve">Dominantou obce je farní kostel sv. Jakuba Staršího postavený v roce 1777 na místě staré zchátralé stavby. V obci je také evangelický kostel postavený v roce 1862 a přestavěný v moderním slohu roku 1952. </w:t>
      </w:r>
    </w:p>
    <w:p w:rsidR="00916CEE" w:rsidRDefault="00916CEE">
      <w:pPr>
        <w:rPr>
          <w:highlight w:val="lightGray"/>
        </w:rPr>
      </w:pPr>
    </w:p>
    <w:p w:rsidR="007116F3" w:rsidRDefault="00651142" w:rsidP="007116F3">
      <w:r>
        <w:lastRenderedPageBreak/>
        <w:t>V obci je kulturní</w:t>
      </w:r>
      <w:r w:rsidR="00547B3D">
        <w:t xml:space="preserve"> dům, kde se pořádají společenské akce</w:t>
      </w:r>
      <w:r w:rsidR="00D5760A">
        <w:t xml:space="preserve">. </w:t>
      </w:r>
      <w:r w:rsidR="00AF6B23">
        <w:t>Jeho sál je ale pro větší akce nedostačující</w:t>
      </w:r>
      <w:r w:rsidR="00AF6B23" w:rsidRPr="00452986">
        <w:t xml:space="preserve">. </w:t>
      </w:r>
      <w:r w:rsidR="00F36892" w:rsidRPr="00452986">
        <w:t xml:space="preserve">Za </w:t>
      </w:r>
      <w:r w:rsidR="006604F0" w:rsidRPr="00452986">
        <w:t>sálem se nachází nevyužitý</w:t>
      </w:r>
      <w:r w:rsidR="00E237AC" w:rsidRPr="00452986">
        <w:t xml:space="preserve"> obecní</w:t>
      </w:r>
      <w:r w:rsidR="006604F0" w:rsidRPr="00452986">
        <w:t xml:space="preserve"> sklep</w:t>
      </w:r>
      <w:r w:rsidR="006604F0" w:rsidRPr="00E237AC">
        <w:t xml:space="preserve">. </w:t>
      </w:r>
      <w:r w:rsidR="007116F3" w:rsidRPr="00E237AC">
        <w:t>U fotbalového hřiště je pevná plocha</w:t>
      </w:r>
      <w:r w:rsidR="007344D4" w:rsidRPr="00E237AC">
        <w:t xml:space="preserve"> </w:t>
      </w:r>
      <w:r w:rsidR="007116F3" w:rsidRPr="00E237AC">
        <w:t xml:space="preserve">s krytým podiem pro větší akce. Menší akce mohou </w:t>
      </w:r>
      <w:r w:rsidR="007116F3">
        <w:t>probíhat na malém podiu a parketu naproti kulturního domu.</w:t>
      </w:r>
      <w:r w:rsidR="007116F3" w:rsidRPr="007116F3">
        <w:t xml:space="preserve"> </w:t>
      </w:r>
      <w:r w:rsidR="007116F3">
        <w:t xml:space="preserve">Nejvýznamnějšími akcemi jsou Babské hody a Jakubské hody. </w:t>
      </w:r>
    </w:p>
    <w:p w:rsidR="00373559" w:rsidRPr="00547B3D" w:rsidRDefault="00D5760A">
      <w:r>
        <w:t>Ze spolků v obci působí Tělovýchovná jednota Družstevník Nikolčice, Myslivecké sdružení Nikolčice a Nikolčičtí vinaři.</w:t>
      </w:r>
    </w:p>
    <w:p w:rsidR="00D5760A" w:rsidRDefault="00893795">
      <w:r w:rsidRPr="00547B3D">
        <w:t>V obci se na</w:t>
      </w:r>
      <w:r w:rsidR="00D5760A">
        <w:t xml:space="preserve">chází travnaté fotbalové hřiště, které </w:t>
      </w:r>
      <w:r w:rsidR="00651142" w:rsidRPr="00547B3D">
        <w:t>vlastní</w:t>
      </w:r>
      <w:r w:rsidR="00D5760A">
        <w:t xml:space="preserve"> TJ Družstevník Nikolčice. V jeho blízkosti je multifunkční hřiště, které vlastní obec.</w:t>
      </w:r>
      <w:r w:rsidR="004D4685">
        <w:t xml:space="preserve"> Dětská hřiště se v obci nachází dvě, dále je zde i několik neoficiálních míst s drobnými herními prvky.</w:t>
      </w:r>
    </w:p>
    <w:p w:rsidR="007116F3" w:rsidRDefault="007116F3" w:rsidP="00916CEE">
      <w:r>
        <w:t>V obci je i obecní knihovna.</w:t>
      </w:r>
      <w:r w:rsidR="004D4685">
        <w:t xml:space="preserve"> </w:t>
      </w:r>
      <w:r>
        <w:t>Hřbitov je v majetku obce. Kapacitně dostačuje a je zde i prostor pro rozšíření.</w:t>
      </w:r>
    </w:p>
    <w:p w:rsidR="00916CEE" w:rsidRDefault="00916CEE"/>
    <w:p w:rsidR="00373559" w:rsidRDefault="00893795" w:rsidP="001D7A2D">
      <w:pPr>
        <w:pStyle w:val="Nadpis3"/>
        <w:keepNext/>
      </w:pPr>
      <w:bookmarkStart w:id="25" w:name="_Toc360191404"/>
      <w:bookmarkStart w:id="26" w:name="_Toc490761195"/>
      <w:bookmarkEnd w:id="25"/>
      <w:r>
        <w:t>6. Životní prostředí</w:t>
      </w:r>
      <w:bookmarkEnd w:id="26"/>
    </w:p>
    <w:p w:rsidR="00373559" w:rsidRPr="00C452A2" w:rsidRDefault="00893795" w:rsidP="001D7A2D">
      <w:pPr>
        <w:keepNext/>
      </w:pPr>
      <w:r w:rsidRPr="00C452A2">
        <w:t xml:space="preserve">Rozloha katastru obce </w:t>
      </w:r>
      <w:r w:rsidR="00C452A2" w:rsidRPr="00C452A2">
        <w:t xml:space="preserve">Nikolčice </w:t>
      </w:r>
      <w:r w:rsidRPr="00C452A2">
        <w:t xml:space="preserve">činí </w:t>
      </w:r>
      <w:r w:rsidR="00C452A2" w:rsidRPr="00C452A2">
        <w:t xml:space="preserve">1606,95 </w:t>
      </w:r>
      <w:r w:rsidRPr="00C452A2">
        <w:t xml:space="preserve">hektarů. </w:t>
      </w:r>
      <w:r w:rsidR="00C452A2">
        <w:t>80,6</w:t>
      </w:r>
      <w:r w:rsidRPr="00C452A2">
        <w:t xml:space="preserve"> % z této plochy zaujímá zemědělská půda</w:t>
      </w:r>
      <w:r w:rsidR="00C452A2">
        <w:t xml:space="preserve"> (zorněno je 73,8 katastru)</w:t>
      </w:r>
      <w:r w:rsidRPr="00C452A2">
        <w:t xml:space="preserve">, což je </w:t>
      </w:r>
      <w:r w:rsidR="00C452A2">
        <w:t>poměrně vysoký podíl</w:t>
      </w:r>
      <w:r w:rsidRPr="00C452A2">
        <w:t xml:space="preserve">. Tyto hodnoty dokumentují výrazně zemědělský </w:t>
      </w:r>
      <w:r w:rsidRPr="00452986">
        <w:t>charakter</w:t>
      </w:r>
      <w:r w:rsidR="00452986" w:rsidRPr="00452986">
        <w:t xml:space="preserve"> území obce.</w:t>
      </w:r>
      <w:r w:rsidRPr="00452986">
        <w:t xml:space="preserve"> Podíl</w:t>
      </w:r>
      <w:r w:rsidRPr="00C452A2">
        <w:t xml:space="preserve"> zemědělské půdy v ČR činí 53,7 % (orná půda zabírá pouze 38,3 % území), v Jihomoravském kraji je pro zemědělské účely využíváno 59,5 % (zorněno je 49,4 %). </w:t>
      </w:r>
      <w:r w:rsidR="00C452A2">
        <w:t xml:space="preserve"> 55,2 h</w:t>
      </w:r>
      <w:r w:rsidR="00CC49B2">
        <w:t>a zabírají vinice (3,</w:t>
      </w:r>
      <w:r w:rsidR="00FD522B">
        <w:t>4 % území), 23 ha potom připadá na sady. Podíl lesních ploch činí</w:t>
      </w:r>
      <w:r w:rsidR="00CC49B2">
        <w:t xml:space="preserve"> </w:t>
      </w:r>
      <w:r w:rsidR="00FD522B">
        <w:t>9,2 % (147 ha).</w:t>
      </w:r>
    </w:p>
    <w:p w:rsidR="00607DD6" w:rsidRDefault="00FD522B" w:rsidP="001D7A2D">
      <w:pPr>
        <w:keepNext/>
      </w:pPr>
      <w:r w:rsidRPr="00FD522B">
        <w:t>Z hlediska životního prostředí lze území obce rozčlenit na dvě</w:t>
      </w:r>
      <w:r>
        <w:t xml:space="preserve"> výrazně odlišné části. </w:t>
      </w:r>
      <w:r w:rsidR="000F761E">
        <w:t xml:space="preserve">Část severně od zastavěného území obce je tvořena mírně členitým terénem s ornou půdou. Zbývající jižní část obce je kopcovité </w:t>
      </w:r>
      <w:r w:rsidR="00607DD6">
        <w:t xml:space="preserve">lesnatější </w:t>
      </w:r>
      <w:r w:rsidR="000F761E">
        <w:t>území zvedající se od středu obce západním, východním i jižním směrem. Na jihu se nachází nejvyšší místo Žerotinský vrch (382 m. n. m.), od nějž krajina klesá směrem ke Kurdějovu. Tento jižní svah pokrývají zejména</w:t>
      </w:r>
      <w:r w:rsidR="00607DD6">
        <w:t xml:space="preserve"> vinice. Tato </w:t>
      </w:r>
      <w:r w:rsidR="006A6326" w:rsidRPr="006A6326">
        <w:t>členitá krajina na pokraji Ždánického lesa je bohatá na vzácnou stepní a lesní květenu.</w:t>
      </w:r>
      <w:r w:rsidR="00607DD6">
        <w:t xml:space="preserve"> Na území obce se nenachází žádné chráněné území.</w:t>
      </w:r>
    </w:p>
    <w:p w:rsidR="006A6326" w:rsidRPr="00607DD6" w:rsidRDefault="00607DD6" w:rsidP="001D7A2D">
      <w:pPr>
        <w:keepNext/>
      </w:pPr>
      <w:r w:rsidRPr="00607DD6">
        <w:t>Od obce směrem na Kurdějov se nachází bývalá skládka Gumotexu Břeclav. Byla již zrevitalizována, jen je třeba pokračovat v monitoringu. Černé skládky se v obci téměř nevyskytují.</w:t>
      </w:r>
    </w:p>
    <w:p w:rsidR="00607DD6" w:rsidRDefault="00607DD6" w:rsidP="001D7A2D">
      <w:pPr>
        <w:keepNext/>
      </w:pPr>
      <w:r w:rsidRPr="00607DD6">
        <w:t>Obec není ohrožována povodněmi. Díky dosud realizovaným opatřením by neměl přívalový déšť způsobit větší škody. Zeleně v obci spíše ubývá. V okolí obce je v rámci realizace komplexních pozemkových úprav navržena výsadba zeleně.</w:t>
      </w:r>
    </w:p>
    <w:p w:rsidR="000B0E34" w:rsidRPr="00607DD6" w:rsidRDefault="000B0E34" w:rsidP="001D7A2D">
      <w:pPr>
        <w:keepNext/>
      </w:pPr>
      <w:r>
        <w:t>Potoky protékající na území obce mají minimální průtok. Nikolčický potok v zastavěném území zapáchá a kvalita vody je špatná.</w:t>
      </w:r>
      <w:r w:rsidR="006604F0">
        <w:t xml:space="preserve"> V některých úsecích (zejména </w:t>
      </w:r>
      <w:r w:rsidR="006604F0" w:rsidRPr="00452986">
        <w:t xml:space="preserve">pod </w:t>
      </w:r>
      <w:r w:rsidR="00B43C73" w:rsidRPr="00452986">
        <w:t>ulicí Na zahradách</w:t>
      </w:r>
      <w:r w:rsidR="006604F0" w:rsidRPr="00452986">
        <w:t>)</w:t>
      </w:r>
      <w:r w:rsidR="006604F0">
        <w:t xml:space="preserve"> jsou vylámaná zpevnění břehu.</w:t>
      </w:r>
    </w:p>
    <w:p w:rsidR="00373559" w:rsidRDefault="00373559"/>
    <w:p w:rsidR="00373559" w:rsidRDefault="00893795" w:rsidP="00ED58D0">
      <w:pPr>
        <w:pStyle w:val="Nadpis3"/>
        <w:keepNext/>
      </w:pPr>
      <w:bookmarkStart w:id="27" w:name="_Toc360191405"/>
      <w:bookmarkStart w:id="28" w:name="_Toc490761196"/>
      <w:bookmarkEnd w:id="27"/>
      <w:r>
        <w:t>7. Správa obce</w:t>
      </w:r>
      <w:bookmarkEnd w:id="28"/>
    </w:p>
    <w:p w:rsidR="00373559" w:rsidRDefault="00893795" w:rsidP="00ED58D0">
      <w:pPr>
        <w:pStyle w:val="Nadpis4"/>
        <w:keepNext/>
      </w:pPr>
      <w:bookmarkStart w:id="29" w:name="_Toc490761197"/>
      <w:r>
        <w:t>Obecní úřad a kompetence obce</w:t>
      </w:r>
      <w:bookmarkEnd w:id="29"/>
    </w:p>
    <w:p w:rsidR="009E132E" w:rsidRPr="005C697E" w:rsidRDefault="009E132E" w:rsidP="009E132E">
      <w:pPr>
        <w:rPr>
          <w:rFonts w:ascii="Cambria" w:eastAsia="Times New Roman" w:hAnsi="Cambria" w:cs="Times New Roman"/>
        </w:rPr>
      </w:pPr>
      <w:r w:rsidRPr="005C697E">
        <w:rPr>
          <w:rFonts w:eastAsia="Times New Roman" w:cs="Times New Roman"/>
        </w:rPr>
        <w:t xml:space="preserve">Obecní úřad </w:t>
      </w:r>
      <w:r>
        <w:rPr>
          <w:rFonts w:eastAsia="Times New Roman" w:cs="Times New Roman"/>
        </w:rPr>
        <w:t>Nikolčice</w:t>
      </w:r>
      <w:r w:rsidRPr="005C697E">
        <w:rPr>
          <w:rFonts w:eastAsia="Times New Roman" w:cs="Times New Roman"/>
        </w:rPr>
        <w:t xml:space="preserve"> je obecním úřadem se základní působností. Matrika </w:t>
      </w:r>
      <w:r>
        <w:rPr>
          <w:rFonts w:eastAsia="Times New Roman" w:cs="Times New Roman"/>
        </w:rPr>
        <w:t xml:space="preserve">se nachází v Šitbořicích </w:t>
      </w:r>
      <w:r w:rsidRPr="005C697E">
        <w:rPr>
          <w:rFonts w:eastAsia="Times New Roman" w:cs="Times New Roman"/>
        </w:rPr>
        <w:t>a stavební úřad se nachází v </w:t>
      </w:r>
      <w:r>
        <w:rPr>
          <w:rFonts w:eastAsia="Times New Roman" w:cs="Times New Roman"/>
        </w:rPr>
        <w:t>Hustopečích</w:t>
      </w:r>
      <w:r w:rsidRPr="005C697E">
        <w:rPr>
          <w:rFonts w:eastAsia="Times New Roman" w:cs="Times New Roman"/>
        </w:rPr>
        <w:t xml:space="preserve">. Ostatní agendy vyřizuje Městský úřad obce s rozšířenou působností Hustopeče. </w:t>
      </w:r>
    </w:p>
    <w:p w:rsidR="009E132E" w:rsidRDefault="009E132E" w:rsidP="009E132E">
      <w:pPr>
        <w:rPr>
          <w:rFonts w:eastAsia="Times New Roman" w:cs="Times New Roman"/>
        </w:rPr>
      </w:pPr>
      <w:r w:rsidRPr="005C697E">
        <w:rPr>
          <w:rFonts w:eastAsia="Times New Roman" w:cs="Times New Roman"/>
        </w:rPr>
        <w:t xml:space="preserve">Ze zastupitelstva je uvolněným zastupitelem pouze starosta. </w:t>
      </w:r>
      <w:r>
        <w:rPr>
          <w:rFonts w:eastAsia="Times New Roman" w:cs="Times New Roman"/>
        </w:rPr>
        <w:t xml:space="preserve">Zastupitelstvo se schází 1 x čtvrt roku. Obec má rovněž radu, která se schází každých 14 dní (rada v obci této velikost není příliš obvyklá – je to dáno specifickými potřebami z minulosti). </w:t>
      </w:r>
      <w:r w:rsidRPr="005C697E">
        <w:rPr>
          <w:rFonts w:eastAsia="Times New Roman" w:cs="Times New Roman"/>
        </w:rPr>
        <w:t xml:space="preserve">Obec </w:t>
      </w:r>
      <w:r w:rsidR="00E94747">
        <w:rPr>
          <w:rFonts w:eastAsia="Times New Roman" w:cs="Times New Roman"/>
        </w:rPr>
        <w:t>v červnu 2017</w:t>
      </w:r>
      <w:r w:rsidRPr="005C697E">
        <w:rPr>
          <w:rFonts w:eastAsia="Times New Roman" w:cs="Times New Roman"/>
        </w:rPr>
        <w:t xml:space="preserve"> zaměstnává </w:t>
      </w:r>
      <w:r w:rsidR="00E94747">
        <w:rPr>
          <w:rFonts w:eastAsia="Times New Roman" w:cs="Times New Roman"/>
        </w:rPr>
        <w:t xml:space="preserve">jednu </w:t>
      </w:r>
      <w:r w:rsidRPr="005C697E">
        <w:rPr>
          <w:rFonts w:eastAsia="Times New Roman" w:cs="Times New Roman"/>
        </w:rPr>
        <w:t xml:space="preserve">účetní </w:t>
      </w:r>
      <w:r w:rsidR="00E94747">
        <w:rPr>
          <w:rFonts w:eastAsia="Times New Roman" w:cs="Times New Roman"/>
        </w:rPr>
        <w:t>(druhá účetní a pracovnice podatelny jsou na rodičovské dovolené) a</w:t>
      </w:r>
      <w:r w:rsidRPr="005C697E">
        <w:rPr>
          <w:rFonts w:eastAsia="Times New Roman" w:cs="Times New Roman"/>
        </w:rPr>
        <w:t xml:space="preserve"> </w:t>
      </w:r>
      <w:r>
        <w:rPr>
          <w:rFonts w:eastAsia="Times New Roman" w:cs="Times New Roman"/>
        </w:rPr>
        <w:t>čtyři</w:t>
      </w:r>
      <w:r w:rsidR="00E94747">
        <w:rPr>
          <w:rFonts w:eastAsia="Times New Roman" w:cs="Times New Roman"/>
        </w:rPr>
        <w:t xml:space="preserve"> </w:t>
      </w:r>
      <w:r w:rsidRPr="005C697E">
        <w:rPr>
          <w:rFonts w:eastAsia="Times New Roman" w:cs="Times New Roman"/>
        </w:rPr>
        <w:t>technické pracovníky. Obec při úklidu a údržbě rovněž využívá pracovníků na veřejně prospěšných pracích.</w:t>
      </w:r>
      <w:r w:rsidR="00E94747">
        <w:rPr>
          <w:rFonts w:eastAsia="Times New Roman" w:cs="Times New Roman"/>
        </w:rPr>
        <w:t xml:space="preserve"> </w:t>
      </w:r>
      <w:r w:rsidR="00E94747">
        <w:rPr>
          <w:rFonts w:eastAsia="Times New Roman" w:cs="Times New Roman"/>
        </w:rPr>
        <w:lastRenderedPageBreak/>
        <w:t xml:space="preserve">Budova obecního úřadu je </w:t>
      </w:r>
      <w:r w:rsidR="00E94747" w:rsidRPr="007116F3">
        <w:t>bezbariérová. Prostory obecního úřadu jsou zespodu vlhké a shora zatéká. Obec proto zvažuje modernizaci.</w:t>
      </w:r>
      <w:r w:rsidR="007116F3" w:rsidRPr="007116F3">
        <w:t xml:space="preserve"> Pro informování občanů vydává obec čtvrtletník Nikolčický časopis.</w:t>
      </w:r>
    </w:p>
    <w:p w:rsidR="009E132E" w:rsidRDefault="00E94747" w:rsidP="009E132E">
      <w:pPr>
        <w:rPr>
          <w:rFonts w:eastAsia="Times New Roman" w:cs="Times New Roman"/>
        </w:rPr>
      </w:pPr>
      <w:r>
        <w:rPr>
          <w:rFonts w:eastAsia="Times New Roman" w:cs="Times New Roman"/>
        </w:rPr>
        <w:t>Územní plán obce je z roku 2012</w:t>
      </w:r>
      <w:r w:rsidR="009E132E">
        <w:rPr>
          <w:rFonts w:eastAsia="Times New Roman" w:cs="Times New Roman"/>
        </w:rPr>
        <w:t xml:space="preserve">. </w:t>
      </w:r>
      <w:r>
        <w:rPr>
          <w:rFonts w:eastAsia="Times New Roman" w:cs="Times New Roman"/>
        </w:rPr>
        <w:t xml:space="preserve">V roce 2014 byla </w:t>
      </w:r>
      <w:r w:rsidR="00207B21">
        <w:rPr>
          <w:rFonts w:eastAsia="Times New Roman" w:cs="Times New Roman"/>
        </w:rPr>
        <w:t>provedena</w:t>
      </w:r>
      <w:r>
        <w:rPr>
          <w:rFonts w:eastAsia="Times New Roman" w:cs="Times New Roman"/>
        </w:rPr>
        <w:t xml:space="preserve"> </w:t>
      </w:r>
      <w:r w:rsidR="00207B21">
        <w:rPr>
          <w:rFonts w:eastAsia="Times New Roman" w:cs="Times New Roman"/>
        </w:rPr>
        <w:t>Změna č. 1</w:t>
      </w:r>
      <w:r>
        <w:rPr>
          <w:rFonts w:eastAsia="Times New Roman" w:cs="Times New Roman"/>
        </w:rPr>
        <w:t>. Od roku 2016</w:t>
      </w:r>
      <w:r w:rsidR="009E132E">
        <w:rPr>
          <w:rFonts w:eastAsia="Times New Roman" w:cs="Times New Roman"/>
        </w:rPr>
        <w:t xml:space="preserve"> jsou v obci </w:t>
      </w:r>
      <w:r w:rsidR="00207B21">
        <w:rPr>
          <w:rFonts w:eastAsia="Times New Roman" w:cs="Times New Roman"/>
        </w:rPr>
        <w:t>zpracovávány komplexní pozemkové úpravy (v polovině roku 2017 se dokončuje plán společných zařízení). V oblasti plánování si obec doposud sestavoval pouze střednědobý plán investic.</w:t>
      </w:r>
    </w:p>
    <w:p w:rsidR="009E132E" w:rsidRPr="005C697E" w:rsidRDefault="009E132E" w:rsidP="009E132E">
      <w:pPr>
        <w:rPr>
          <w:rFonts w:ascii="Cambria" w:eastAsia="Times New Roman" w:hAnsi="Cambria" w:cs="Times New Roman"/>
        </w:rPr>
      </w:pPr>
      <w:r>
        <w:rPr>
          <w:rFonts w:eastAsia="Times New Roman" w:cs="Times New Roman"/>
        </w:rPr>
        <w:t>Obec je členem Mikroregionu Hustopečsko</w:t>
      </w:r>
      <w:r w:rsidR="00E94747">
        <w:rPr>
          <w:rFonts w:eastAsia="Times New Roman" w:cs="Times New Roman"/>
        </w:rPr>
        <w:t>, DSO Region Cezava</w:t>
      </w:r>
      <w:r>
        <w:rPr>
          <w:rFonts w:eastAsia="Times New Roman" w:cs="Times New Roman"/>
        </w:rPr>
        <w:t xml:space="preserve"> a Místní akční skupiny Hustopečsko, dále také Svazu měst a obcí ČR.</w:t>
      </w:r>
    </w:p>
    <w:p w:rsidR="00652218" w:rsidRDefault="00652218" w:rsidP="00ED58D0">
      <w:pPr>
        <w:rPr>
          <w:rFonts w:ascii="Cambria" w:hAnsi="Cambria"/>
        </w:rPr>
      </w:pPr>
    </w:p>
    <w:p w:rsidR="00553B7D" w:rsidRDefault="00553B7D" w:rsidP="00553B7D">
      <w:pPr>
        <w:pStyle w:val="Nadpis4"/>
        <w:keepNext/>
      </w:pPr>
      <w:bookmarkStart w:id="30" w:name="_Toc490761198"/>
      <w:r>
        <w:t>Hospodaření a majetek obce</w:t>
      </w:r>
      <w:bookmarkEnd w:id="30"/>
      <w:r>
        <w:t xml:space="preserve"> </w:t>
      </w:r>
    </w:p>
    <w:p w:rsidR="00553B7D" w:rsidRPr="00001149" w:rsidRDefault="001312FB" w:rsidP="00553B7D">
      <w:pPr>
        <w:shd w:val="clear" w:color="auto" w:fill="FFFFFF" w:themeFill="background1"/>
      </w:pPr>
      <w:r>
        <w:t xml:space="preserve">Obec Nikolčice v roce 2014 hospodařila s přebytkem více než 3,5 milionu, v roce 2015 s deficitem necelých 5 milionů a v roce 2016 opět s přebytkem ve výši více než 10 milionů. </w:t>
      </w:r>
      <w:r w:rsidR="00553B7D" w:rsidRPr="00001149">
        <w:t>Obec v posled</w:t>
      </w:r>
      <w:r>
        <w:t>ních 3 letech získala více než 9,5 milionu</w:t>
      </w:r>
      <w:r w:rsidR="00553B7D" w:rsidRPr="00001149">
        <w:t xml:space="preserve"> na</w:t>
      </w:r>
      <w:r>
        <w:t xml:space="preserve"> nenárokových investičních</w:t>
      </w:r>
      <w:r w:rsidR="00553B7D" w:rsidRPr="00001149">
        <w:t xml:space="preserve"> dotacích</w:t>
      </w:r>
      <w:r w:rsidR="00553B7D">
        <w:t xml:space="preserve">, </w:t>
      </w:r>
      <w:r>
        <w:t>nejvíce v roce 2014.</w:t>
      </w:r>
    </w:p>
    <w:p w:rsidR="00553B7D" w:rsidRPr="0081721C" w:rsidRDefault="001312FB" w:rsidP="00553B7D">
      <w:pPr>
        <w:shd w:val="clear" w:color="auto" w:fill="FFFFFF" w:themeFill="background1"/>
        <w:rPr>
          <w:highlight w:val="lightGray"/>
        </w:rPr>
      </w:pPr>
      <w:r w:rsidRPr="001312FB">
        <w:rPr>
          <w:noProof/>
          <w:lang w:eastAsia="cs-CZ" w:bidi="ar-SA"/>
        </w:rPr>
        <w:drawing>
          <wp:inline distT="0" distB="0" distL="0" distR="0">
            <wp:extent cx="5735320" cy="2486025"/>
            <wp:effectExtent l="19050" t="0" r="17780" b="0"/>
            <wp:docPr id="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53B7D" w:rsidRPr="0081721C" w:rsidRDefault="00553B7D" w:rsidP="00553B7D">
      <w:pPr>
        <w:shd w:val="clear" w:color="auto" w:fill="FFFFFF" w:themeFill="background1"/>
        <w:rPr>
          <w:sz w:val="16"/>
          <w:highlight w:val="lightGray"/>
        </w:rPr>
      </w:pPr>
    </w:p>
    <w:p w:rsidR="00553B7D" w:rsidRPr="00001149" w:rsidRDefault="00553B7D" w:rsidP="00553B7D">
      <w:pPr>
        <w:shd w:val="clear" w:color="auto" w:fill="FFFFFF" w:themeFill="background1"/>
      </w:pPr>
      <w:r w:rsidRPr="00001149">
        <w:t xml:space="preserve">Podíváme-li se detailněji na strukturu příjmů a výdajů v posledních 3 letech, tak </w:t>
      </w:r>
      <w:r w:rsidR="001312FB">
        <w:t xml:space="preserve">na příjmové stránce jsou podíly ovlivněny zejména výšemi získaných dotací. </w:t>
      </w:r>
      <w:r w:rsidRPr="00001149">
        <w:t xml:space="preserve">Nedaňové příjmy </w:t>
      </w:r>
      <w:r w:rsidR="00C70BBF">
        <w:t>představují</w:t>
      </w:r>
      <w:r w:rsidRPr="00001149">
        <w:t xml:space="preserve"> nejrůznější poplatky stanovené místní vyhláškou, poplatky za pronájmy majetku obce a úroky. Kapitálové příjmy jsou spíše nárazovou a okrajovou záležitostí, kdy obec nejčastěji prodává menší pozemky občanům nebo</w:t>
      </w:r>
      <w:r>
        <w:t xml:space="preserve"> podnikatelům na jejich žádost.</w:t>
      </w:r>
    </w:p>
    <w:p w:rsidR="00553B7D" w:rsidRDefault="00553B7D" w:rsidP="00553B7D">
      <w:pPr>
        <w:shd w:val="clear" w:color="auto" w:fill="FFFFFF" w:themeFill="background1"/>
      </w:pPr>
      <w:r w:rsidRPr="00001149">
        <w:t>Většinu rozpočtových výdajů tvoří běžné (provozní) výdaje. Podíl kapitálových (investičních) výdajů kopíruje dotační příjmy. Saldo běžných příjmů, což je rozdíl běžných příjmů</w:t>
      </w:r>
      <w:r w:rsidRPr="00001149">
        <w:rPr>
          <w:rStyle w:val="Znakapoznpodarou"/>
        </w:rPr>
        <w:footnoteReference w:id="1"/>
      </w:r>
      <w:r w:rsidRPr="00001149">
        <w:t xml:space="preserve"> a běžných výdajů</w:t>
      </w:r>
      <w:r w:rsidRPr="00001149">
        <w:rPr>
          <w:rStyle w:val="Znakapoznpodarou"/>
        </w:rPr>
        <w:footnoteReference w:id="2"/>
      </w:r>
      <w:r w:rsidRPr="00001149">
        <w:t>, představuje částku, kterou obec může použít na investiční výdaje, na spolufinancování získaných dotací nebo na splácení svých závazků aniž by si musela brát další půjčku nebo prodávat svůj majetek. Tento ukazatel můžeme nazvat i tzv. dluhovou kapacitou. Tato dluhová kapacita</w:t>
      </w:r>
      <w:r w:rsidR="00C70BBF">
        <w:t xml:space="preserve"> postupně rostla od 3 milionů v roce 2014 až k 5 milionům v roce 2016.</w:t>
      </w:r>
      <w:r>
        <w:t xml:space="preserve"> </w:t>
      </w:r>
    </w:p>
    <w:p w:rsidR="00553B7D" w:rsidRDefault="00F82F57" w:rsidP="00553B7D">
      <w:pPr>
        <w:rPr>
          <w:b/>
          <w:highlight w:val="yellow"/>
        </w:rPr>
      </w:pPr>
      <w:r w:rsidRPr="00F82F57">
        <w:rPr>
          <w:b/>
          <w:noProof/>
          <w:lang w:eastAsia="cs-CZ" w:bidi="ar-SA"/>
        </w:rPr>
        <w:lastRenderedPageBreak/>
        <w:drawing>
          <wp:inline distT="0" distB="0" distL="0" distR="0">
            <wp:extent cx="2808354" cy="2268747"/>
            <wp:effectExtent l="19050" t="0" r="11046" b="0"/>
            <wp:docPr id="7"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82F57">
        <w:rPr>
          <w:b/>
          <w:noProof/>
          <w:lang w:eastAsia="cs-CZ" w:bidi="ar-SA"/>
        </w:rPr>
        <w:drawing>
          <wp:inline distT="0" distB="0" distL="0" distR="0">
            <wp:extent cx="2808246" cy="2268748"/>
            <wp:effectExtent l="19050" t="0" r="11154" b="0"/>
            <wp:docPr id="9"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E132E" w:rsidRDefault="00754C5A" w:rsidP="00754C5A">
      <w:pPr>
        <w:rPr>
          <w:spacing w:val="-2"/>
        </w:rPr>
      </w:pPr>
      <w:r w:rsidRPr="00FE4714">
        <w:rPr>
          <w:spacing w:val="-2"/>
        </w:rPr>
        <w:t xml:space="preserve">Obec </w:t>
      </w:r>
      <w:r>
        <w:rPr>
          <w:spacing w:val="-2"/>
        </w:rPr>
        <w:t>Nikolčice</w:t>
      </w:r>
      <w:r w:rsidRPr="00FE4714">
        <w:rPr>
          <w:spacing w:val="-2"/>
        </w:rPr>
        <w:t xml:space="preserve"> vlastní vedle bu</w:t>
      </w:r>
      <w:r>
        <w:rPr>
          <w:spacing w:val="-2"/>
        </w:rPr>
        <w:t>dovy obecního úřadu ještě budovu</w:t>
      </w:r>
      <w:r w:rsidRPr="00FE4714">
        <w:rPr>
          <w:spacing w:val="-2"/>
        </w:rPr>
        <w:t xml:space="preserve"> základní školy</w:t>
      </w:r>
      <w:r>
        <w:rPr>
          <w:spacing w:val="-2"/>
        </w:rPr>
        <w:t>, budovu</w:t>
      </w:r>
      <w:r w:rsidRPr="00FE4714">
        <w:rPr>
          <w:spacing w:val="-2"/>
        </w:rPr>
        <w:t xml:space="preserve"> mateřské školy, </w:t>
      </w:r>
      <w:r>
        <w:rPr>
          <w:spacing w:val="-2"/>
        </w:rPr>
        <w:t>hospodu (nedávno byla opravena a nově vybavena – provoz zajišťuje nájemce), kulturní dům</w:t>
      </w:r>
      <w:r w:rsidR="009E132E">
        <w:rPr>
          <w:spacing w:val="-2"/>
        </w:rPr>
        <w:t>, bývalou poštu (je zde knihovna a ordinace dojíždějících lékařů) a bytový dům.</w:t>
      </w:r>
    </w:p>
    <w:p w:rsidR="00754C5A" w:rsidRPr="009E132E" w:rsidRDefault="00754C5A">
      <w:pPr>
        <w:rPr>
          <w:spacing w:val="-2"/>
        </w:rPr>
      </w:pPr>
      <w:r w:rsidRPr="00FE4714">
        <w:rPr>
          <w:spacing w:val="-2"/>
        </w:rPr>
        <w:t>Rozložení pozemků ve vlastnictví obce je znázorněno na následujícím obrázku.</w:t>
      </w:r>
    </w:p>
    <w:p w:rsidR="00526943" w:rsidRDefault="00C452A2" w:rsidP="009E132E">
      <w:pPr>
        <w:spacing w:after="20"/>
      </w:pPr>
      <w:r>
        <w:rPr>
          <w:noProof/>
          <w:lang w:eastAsia="cs-CZ" w:bidi="ar-SA"/>
        </w:rPr>
        <w:drawing>
          <wp:inline distT="0" distB="0" distL="0" distR="0">
            <wp:extent cx="4364555" cy="4976030"/>
            <wp:effectExtent l="38100" t="19050" r="16945" b="1507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t="1975"/>
                    <a:stretch>
                      <a:fillRect/>
                    </a:stretch>
                  </pic:blipFill>
                  <pic:spPr bwMode="auto">
                    <a:xfrm>
                      <a:off x="0" y="0"/>
                      <a:ext cx="4369796" cy="4982005"/>
                    </a:xfrm>
                    <a:prstGeom prst="rect">
                      <a:avLst/>
                    </a:prstGeom>
                    <a:noFill/>
                    <a:ln w="9525">
                      <a:solidFill>
                        <a:schemeClr val="tx1"/>
                      </a:solidFill>
                      <a:miter lim="800000"/>
                      <a:headEnd/>
                      <a:tailEnd/>
                    </a:ln>
                  </pic:spPr>
                </pic:pic>
              </a:graphicData>
            </a:graphic>
          </wp:inline>
        </w:drawing>
      </w:r>
    </w:p>
    <w:p w:rsidR="00754C5A" w:rsidRDefault="00754C5A" w:rsidP="00754C5A">
      <w:pPr>
        <w:pStyle w:val="Tabnad"/>
      </w:pPr>
      <w:r>
        <w:t>Nemovitosti ve vlastnictví obce Nikolčice</w:t>
      </w:r>
    </w:p>
    <w:p w:rsidR="00754C5A" w:rsidRDefault="00754C5A" w:rsidP="00754C5A">
      <w:r>
        <w:t>Pramen: www.cuzk.cz</w:t>
      </w:r>
    </w:p>
    <w:p w:rsidR="00373559" w:rsidRDefault="00041908" w:rsidP="000F0138">
      <w:r>
        <w:rPr>
          <w:noProof/>
          <w:lang w:eastAsia="cs-CZ" w:bidi="ar-SA"/>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 name="shapetype_2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E2FBB" id="_x0000_t202" coordsize="21600,21600" o:spt="202" path="m,l,21600r21600,l21600,xe">
                <v:stroke joinstyle="miter"/>
                <v:path gradientshapeok="t" o:connecttype="rect"/>
              </v:shapetype>
              <v:shape id="shapetype_202" o:spid="_x0000_s1026" type="#_x0000_t202"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qmMgIAAF8EAAAOAAAAZHJzL2Uyb0RvYy54bWysVE2P0zAQvSPxHyzfadLQLrtR09XSZRHS&#10;8iEVzsi1ncTC9hjbbVp+PWOnWyLghMjB8nz4+c0bT1a3R6PJQfqgwDZ0PispkZaDULZr6JfPDy+u&#10;KQmRWcE0WNnQkwz0dv382WpwtaygBy2kJwhiQz24hvYxurooAu+lYWEGTloMtuANi2j6rhCeDYhu&#10;dFGV5VUxgBfOA5choPd+DNJ1xm9byePHtg0yEt1Q5Bbz6vO6S2uxXrG688z1ip9psH9gYZiyeOkF&#10;6p5FRvZe/QFlFPcQoI0zDqaAtlVc5hqwmnn5WzXbnjmZa0FxgrvIFP4fLP9w+OSJEg2tKLHMYItC&#10;ujWenPxalejslRAy9TZpNbhQ45Gtw0Px+BqOyZ/qDu4R+LdALGylRtWTH41Nz2wn77yHoZdMIPEM&#10;U0xwRtCQEHfDexDIgO0jZNRj601CR50IXoUNPF2aJo+RcHRevVyWJUY4hs57JFqw+umw8yG+lWBI&#10;2jTUI7sMzg6PIY6pTym5EtBKPCits+G73UZ7cmD4fh7yl2RA9DBN05YMDb1ZVstRjGksTCGQaSL7&#10;FwijIg6CVqah15ckVifV3liBB1gdmdLjHu/XFmkkGZNyo4Y7ECdU0cP4ynEqcdOD/0HJgC8cO/t9&#10;z7ykRL+z2Imb+WKRRiIbi+WrCg0/jeymEWY5QjU0UjJuN3Eco73zqutzwxNJC3fYvVZlZRO/kdWZ&#10;LL7irN554tKYTO2c9eu/sP4J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BhnRqmMgIAAF8EAAAOAAAAAAAAAAAAAAAAAC4CAABkcnMv&#10;ZTJvRG9jLnhtbFBLAQItABQABgAIAAAAIQCOoHPl1wAAAAUBAAAPAAAAAAAAAAAAAAAAAIwEAABk&#10;cnMvZG93bnJldi54bWxQSwUGAAAAAAQABADzAAAAkAUAAAAA&#10;">
                <o:lock v:ext="edit" selection="t"/>
              </v:shape>
            </w:pict>
          </mc:Fallback>
        </mc:AlternateContent>
      </w:r>
      <w:r w:rsidR="00893795">
        <w:br w:type="page"/>
      </w:r>
    </w:p>
    <w:p w:rsidR="00373559" w:rsidRDefault="00893795" w:rsidP="00527B86">
      <w:pPr>
        <w:pStyle w:val="Nadpis2"/>
        <w:pageBreakBefore/>
      </w:pPr>
      <w:bookmarkStart w:id="31" w:name="_Toc360191406"/>
      <w:bookmarkStart w:id="32" w:name="_Toc490761199"/>
      <w:bookmarkEnd w:id="31"/>
      <w:r>
        <w:lastRenderedPageBreak/>
        <w:t>A.2 Východiska pro návrhovou část</w:t>
      </w:r>
      <w:bookmarkEnd w:id="32"/>
    </w:p>
    <w:p w:rsidR="00373559" w:rsidRPr="0040245C" w:rsidRDefault="00893795">
      <w:pPr>
        <w:rPr>
          <w:spacing w:val="-2"/>
          <w:szCs w:val="20"/>
        </w:rPr>
      </w:pPr>
      <w:r w:rsidRPr="0040245C">
        <w:rPr>
          <w:spacing w:val="-2"/>
        </w:rPr>
        <w:t xml:space="preserve">Východiska pro návrhovou část jsou zpracována zejména na základě poznatků z charakteristiky obce </w:t>
      </w:r>
      <w:r w:rsidR="00652218" w:rsidRPr="0040245C">
        <w:rPr>
          <w:spacing w:val="-2"/>
        </w:rPr>
        <w:t xml:space="preserve">a závěrů dotazníkového šetření názorů obyvatel </w:t>
      </w:r>
      <w:r w:rsidRPr="0040245C">
        <w:rPr>
          <w:spacing w:val="-2"/>
        </w:rPr>
        <w:t xml:space="preserve">a zachycují </w:t>
      </w:r>
      <w:r w:rsidRPr="0040245C">
        <w:rPr>
          <w:b/>
          <w:spacing w:val="-2"/>
        </w:rPr>
        <w:t>základní (klíčové) podněty pro návrhovou část</w:t>
      </w:r>
      <w:r w:rsidRPr="0040245C">
        <w:rPr>
          <w:spacing w:val="-2"/>
        </w:rPr>
        <w:t>, a to zejména s</w:t>
      </w:r>
      <w:r w:rsidRPr="0040245C">
        <w:rPr>
          <w:spacing w:val="-2"/>
          <w:szCs w:val="20"/>
        </w:rPr>
        <w:t xml:space="preserve">ilné stránky / pozitiva, rozvojové faktory a </w:t>
      </w:r>
      <w:r w:rsidRPr="0040245C">
        <w:rPr>
          <w:bCs/>
          <w:spacing w:val="-2"/>
          <w:szCs w:val="20"/>
        </w:rPr>
        <w:t>slabé</w:t>
      </w:r>
      <w:r w:rsidRPr="0040245C">
        <w:rPr>
          <w:spacing w:val="-2"/>
          <w:szCs w:val="20"/>
        </w:rPr>
        <w:t xml:space="preserve"> stránky /negativa / problémy jako </w:t>
      </w:r>
      <w:r w:rsidRPr="0040245C">
        <w:rPr>
          <w:b/>
          <w:spacing w:val="-2"/>
          <w:szCs w:val="20"/>
        </w:rPr>
        <w:t>vnitřní faktory ovlivnitelné</w:t>
      </w:r>
      <w:r w:rsidRPr="0040245C">
        <w:rPr>
          <w:spacing w:val="-2"/>
          <w:szCs w:val="20"/>
        </w:rPr>
        <w:t xml:space="preserve"> obcí. </w:t>
      </w:r>
      <w:r w:rsidRPr="0040245C">
        <w:rPr>
          <w:b/>
          <w:spacing w:val="-2"/>
          <w:szCs w:val="20"/>
        </w:rPr>
        <w:t>Vnější faktory</w:t>
      </w:r>
      <w:r w:rsidRPr="0040245C">
        <w:rPr>
          <w:spacing w:val="-2"/>
          <w:szCs w:val="20"/>
        </w:rPr>
        <w:t xml:space="preserve"> (příležitosti a ohrožení) vychází z posouzení obecných i konkrétních politických, ekonomických, sociálních, technologických, environmentálních a legislativních vlivů, které mohou mít dopad na rozvoj obce.</w:t>
      </w:r>
    </w:p>
    <w:p w:rsidR="00FD7DEF" w:rsidRDefault="00FD7DEF">
      <w:pPr>
        <w:rPr>
          <w:szCs w:val="20"/>
        </w:rPr>
      </w:pPr>
    </w:p>
    <w:p w:rsidR="00FD7DEF" w:rsidRDefault="00FD7DEF" w:rsidP="00FD7DEF">
      <w:pPr>
        <w:pStyle w:val="Nadpis3"/>
      </w:pPr>
      <w:bookmarkStart w:id="33" w:name="_Toc490761200"/>
      <w:r>
        <w:t>Klíčové podněty ze šetření názorů obyvatel</w:t>
      </w:r>
      <w:bookmarkEnd w:id="33"/>
    </w:p>
    <w:p w:rsidR="00CA4375" w:rsidRPr="00963408" w:rsidRDefault="00CA4375" w:rsidP="00CA4375">
      <w:r w:rsidRPr="00963408">
        <w:t>V polovině června 2017 proběhlo dotazníkové šetření názorů obyvatel. Celkově se zapojilo 94 obyvatel. Někteří z nich neodpověděli na všechny otázky. Vyhodnocení každé otázky tedy vychází z počtu odpovědí na danou otázku.</w:t>
      </w:r>
    </w:p>
    <w:p w:rsidR="00CA4375" w:rsidRPr="00963408" w:rsidRDefault="00AA088C" w:rsidP="00CA4375">
      <w:pPr>
        <w:rPr>
          <w:noProof/>
          <w:lang w:eastAsia="cs-CZ" w:bidi="ar-SA"/>
        </w:rPr>
      </w:pPr>
      <w:r>
        <w:rPr>
          <w:noProof/>
          <w:lang w:eastAsia="cs-CZ" w:bidi="ar-SA"/>
        </w:rPr>
        <w:drawing>
          <wp:anchor distT="0" distB="0" distL="114300" distR="114300" simplePos="0" relativeHeight="251702784" behindDoc="0" locked="0" layoutInCell="1" allowOverlap="1">
            <wp:simplePos x="0" y="0"/>
            <wp:positionH relativeFrom="column">
              <wp:posOffset>2243455</wp:posOffset>
            </wp:positionH>
            <wp:positionV relativeFrom="paragraph">
              <wp:posOffset>60960</wp:posOffset>
            </wp:positionV>
            <wp:extent cx="3519170" cy="3157855"/>
            <wp:effectExtent l="19050" t="0" r="24130" b="4445"/>
            <wp:wrapSquare wrapText="bothSides"/>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CA4375" w:rsidRPr="00963408">
        <w:t>Mezi respondenty bylo 32,6 % mužů a 67,4 % žen. Ve věku 15–29 let bylo 5 % osob, ve věku 30–49 let bylo 41 % osob, ve věku 50–64 let 28 % a nad 65 let 26 %. Ve 49 % případů odpovídaly osoby žijící s dítětem, ve 14 % šlo o osoby žijící s manželem/</w:t>
      </w:r>
      <w:r w:rsidR="007344D4">
        <w:t xml:space="preserve"> </w:t>
      </w:r>
      <w:r w:rsidR="00CA4375" w:rsidRPr="00963408">
        <w:t>manželkou bez dětí, v 22 % o osoby z vícegenerační domácnosti.</w:t>
      </w:r>
      <w:r w:rsidR="00CA4375" w:rsidRPr="00963408">
        <w:rPr>
          <w:noProof/>
          <w:lang w:eastAsia="cs-CZ" w:bidi="ar-SA"/>
        </w:rPr>
        <w:t xml:space="preserve"> </w:t>
      </w:r>
    </w:p>
    <w:p w:rsidR="00CA4375" w:rsidRDefault="00CA4375" w:rsidP="00CA4375">
      <w:pPr>
        <w:rPr>
          <w:szCs w:val="20"/>
        </w:rPr>
      </w:pPr>
      <w:r w:rsidRPr="00963408">
        <w:rPr>
          <w:szCs w:val="20"/>
        </w:rPr>
        <w:t xml:space="preserve">67,7 % respondentů se v Nikolčicích žije dobře, pouze 1 respondent uvedl, že se mu v obci žije </w:t>
      </w:r>
      <w:r>
        <w:rPr>
          <w:szCs w:val="20"/>
        </w:rPr>
        <w:t xml:space="preserve">spíše </w:t>
      </w:r>
      <w:r w:rsidRPr="00963408">
        <w:rPr>
          <w:szCs w:val="20"/>
        </w:rPr>
        <w:t xml:space="preserve">špatně. </w:t>
      </w:r>
    </w:p>
    <w:p w:rsidR="00CA4375" w:rsidRPr="000B04C4" w:rsidRDefault="00CA4375" w:rsidP="00CA4375">
      <w:r w:rsidRPr="000B04C4">
        <w:t>Obyvatelé komplexně hodnotili prostředí a služby v obci. Jednotlivá témata známkovali na stupnici 1–5 jako ve škole. Nejlépe hodnoceny (nejnižší průměrná známka) jsou fungování MŠ a nakládání s odpady. Nejhůře jsou hodnoceny příležitosti pro podnikání, pracovní příležitosti a služby pro seniory.</w:t>
      </w:r>
    </w:p>
    <w:p w:rsidR="00CA4375" w:rsidRPr="00963408" w:rsidRDefault="00CA4375" w:rsidP="00CA4375">
      <w:pPr>
        <w:rPr>
          <w:i/>
          <w:szCs w:val="20"/>
        </w:rPr>
      </w:pPr>
      <w:r>
        <w:rPr>
          <w:noProof/>
          <w:lang w:eastAsia="cs-CZ" w:bidi="ar-SA"/>
        </w:rPr>
        <w:lastRenderedPageBreak/>
        <w:drawing>
          <wp:inline distT="0" distB="0" distL="0" distR="0">
            <wp:extent cx="5724525" cy="6562725"/>
            <wp:effectExtent l="19050" t="0" r="9525" b="0"/>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4375" w:rsidRPr="00017578" w:rsidRDefault="00CA4375" w:rsidP="00CA4375">
      <w:r w:rsidRPr="00017578">
        <w:t xml:space="preserve">Občanům v obci nejvíce chybí pošta, čistírna odpadních vod s kanalizací a obchod s větším sortimentem potravin. Kritizují také nedostatečné možnosti sportovního a hlavně kulturního vyžití, včetně volnočasových aktivit pro děti. Častěji byly zmiňovány i potřeba služeb pro seniory, opravy či výstavby společenské místnosti a nedostatek stavebních pozemků. </w:t>
      </w:r>
    </w:p>
    <w:p w:rsidR="00CA4375" w:rsidRPr="00DA32D0" w:rsidRDefault="00CA4375" w:rsidP="00CA4375">
      <w:r w:rsidRPr="00DA32D0">
        <w:t xml:space="preserve">K získávání informací využívají občané nejčastěji rozhlas a zpravodaj. V případě jiných způsobů získávání informací respondenti uváděli dotázání se spoluobčanů. Některým chybí zasílání informací pomocí SMS a facebookové stránky obce. Uvítali by také aktualizaci webových stránek a zlepšení obecního rozhlasu. </w:t>
      </w:r>
    </w:p>
    <w:p w:rsidR="00CA4375" w:rsidRPr="00963408" w:rsidRDefault="00CA4375" w:rsidP="00CA4375">
      <w:pPr>
        <w:rPr>
          <w:i/>
        </w:rPr>
      </w:pPr>
      <w:r>
        <w:rPr>
          <w:noProof/>
          <w:lang w:eastAsia="cs-CZ" w:bidi="ar-SA"/>
        </w:rPr>
        <w:lastRenderedPageBreak/>
        <w:drawing>
          <wp:inline distT="0" distB="0" distL="0" distR="0">
            <wp:extent cx="5724525" cy="1771650"/>
            <wp:effectExtent l="0" t="0" r="0" b="0"/>
            <wp:docPr id="67" name="Graf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4375" w:rsidRPr="00DA32D0" w:rsidRDefault="00CA4375" w:rsidP="00CA4375">
      <w:r w:rsidRPr="00DA32D0">
        <w:t xml:space="preserve">55 % respondentů považuje mezilidské vztahy v obci za dobré. Za ne moc dobré nebo špatné je označilo 39 % osob. </w:t>
      </w:r>
    </w:p>
    <w:p w:rsidR="00CA4375" w:rsidRPr="00BC579B" w:rsidRDefault="00CA4375" w:rsidP="00CA4375">
      <w:pPr>
        <w:rPr>
          <w:szCs w:val="20"/>
        </w:rPr>
      </w:pPr>
      <w:r w:rsidRPr="00BC579B">
        <w:rPr>
          <w:szCs w:val="20"/>
        </w:rPr>
        <w:t>Klíčovou otázkou pro budoucnost obce je, jak by se obec měla početně rozvíjet. Dle 48 % respondentů by se Nikolčice měly postupně rozrůstat ze současných 753 obyvatel na přibližně 900 obyvatel. 20 % respondentů by podporovalo ještě větší růst, zatímco 18 % obyvatel upřednostňuje, aby obec zůstala stejně velká.</w:t>
      </w:r>
    </w:p>
    <w:p w:rsidR="00CA4375" w:rsidRPr="00963408" w:rsidRDefault="00CA4375" w:rsidP="00CA4375">
      <w:pPr>
        <w:rPr>
          <w:i/>
          <w:szCs w:val="20"/>
        </w:rPr>
      </w:pPr>
      <w:r>
        <w:rPr>
          <w:noProof/>
          <w:lang w:eastAsia="cs-CZ" w:bidi="ar-SA"/>
        </w:rPr>
        <w:drawing>
          <wp:inline distT="0" distB="0" distL="0" distR="0">
            <wp:extent cx="5724525" cy="3257550"/>
            <wp:effectExtent l="0" t="0" r="0" b="0"/>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4375" w:rsidRPr="00BC579B" w:rsidRDefault="00CA4375" w:rsidP="00CA4375">
      <w:pPr>
        <w:rPr>
          <w:szCs w:val="20"/>
        </w:rPr>
      </w:pPr>
      <w:r w:rsidRPr="00BC579B">
        <w:rPr>
          <w:szCs w:val="20"/>
        </w:rPr>
        <w:t xml:space="preserve">V případě budoucích investic obyvatelé jednoznačně podporují bytovou výstavbu. Výrazná je i podpora dobudování či rekonstrukce chodníků, zajištění nových parkovacích míst a zlepšování vzhledu obce. </w:t>
      </w:r>
    </w:p>
    <w:p w:rsidR="00754C5A" w:rsidRPr="00754C5A" w:rsidRDefault="00754C5A" w:rsidP="00FD7DEF">
      <w:pPr>
        <w:rPr>
          <w:szCs w:val="20"/>
        </w:rPr>
      </w:pPr>
    </w:p>
    <w:p w:rsidR="00FD7DEF" w:rsidRDefault="00FD7DEF" w:rsidP="00FF73AB">
      <w:pPr>
        <w:pStyle w:val="Nadpis3"/>
        <w:keepNext/>
      </w:pPr>
      <w:bookmarkStart w:id="34" w:name="_Toc490761201"/>
      <w:r>
        <w:lastRenderedPageBreak/>
        <w:t>SWOT analýza</w:t>
      </w:r>
      <w:bookmarkEnd w:id="34"/>
    </w:p>
    <w:p w:rsidR="00754C5A" w:rsidRDefault="00754C5A" w:rsidP="00FF73AB">
      <w:pPr>
        <w:keepNext/>
        <w:rPr>
          <w:i/>
        </w:rPr>
      </w:pPr>
      <w:r w:rsidRPr="00E20244">
        <w:rPr>
          <w:i/>
        </w:rPr>
        <w:t>Silné a slabé stránky vyplývají ze zp</w:t>
      </w:r>
      <w:r w:rsidR="00124AED">
        <w:rPr>
          <w:i/>
        </w:rPr>
        <w:t>racované charakteristiky obce. P</w:t>
      </w:r>
      <w:r w:rsidRPr="00E20244">
        <w:rPr>
          <w:i/>
        </w:rPr>
        <w:t>říležitosti a ohrožení jsou vnější vlivy, které mohou</w:t>
      </w:r>
      <w:r>
        <w:rPr>
          <w:i/>
        </w:rPr>
        <w:t xml:space="preserve"> obci pomoci, nebo se kterými se bude muset obec vypořádat.</w:t>
      </w:r>
    </w:p>
    <w:tbl>
      <w:tblPr>
        <w:tblW w:w="9288" w:type="dxa"/>
        <w:tblBorders>
          <w:top w:val="single" w:sz="4" w:space="0" w:color="000001"/>
          <w:left w:val="single" w:sz="4" w:space="0" w:color="000001"/>
          <w:bottom w:val="dashSmallGap" w:sz="8" w:space="0" w:color="00000A"/>
          <w:right w:val="single" w:sz="4" w:space="0" w:color="000001"/>
          <w:insideH w:val="dashSmallGap" w:sz="8" w:space="0" w:color="00000A"/>
          <w:insideV w:val="single" w:sz="4" w:space="0" w:color="000001"/>
        </w:tblBorders>
        <w:tblLook w:val="04A0" w:firstRow="1" w:lastRow="0" w:firstColumn="1" w:lastColumn="0" w:noHBand="0" w:noVBand="1"/>
      </w:tblPr>
      <w:tblGrid>
        <w:gridCol w:w="4645"/>
        <w:gridCol w:w="4643"/>
      </w:tblGrid>
      <w:tr w:rsidR="00FF73AB" w:rsidTr="00452986">
        <w:trPr>
          <w:trHeight w:val="352"/>
        </w:trPr>
        <w:tc>
          <w:tcPr>
            <w:tcW w:w="4644" w:type="dxa"/>
            <w:tcBorders>
              <w:top w:val="single" w:sz="4" w:space="0" w:color="000001"/>
              <w:left w:val="single" w:sz="4" w:space="0" w:color="000001"/>
              <w:bottom w:val="dashSmallGap" w:sz="8" w:space="0" w:color="00000A"/>
              <w:right w:val="single" w:sz="4" w:space="0" w:color="000001"/>
            </w:tcBorders>
            <w:shd w:val="clear" w:color="auto" w:fill="92D050"/>
            <w:tcMar>
              <w:left w:w="108" w:type="dxa"/>
            </w:tcMar>
          </w:tcPr>
          <w:p w:rsidR="00FF73AB" w:rsidRDefault="00FF73AB" w:rsidP="00FF73AB">
            <w:pPr>
              <w:keepNext/>
              <w:spacing w:before="20" w:after="20"/>
              <w:jc w:val="center"/>
              <w:rPr>
                <w:b/>
              </w:rPr>
            </w:pPr>
            <w:r>
              <w:rPr>
                <w:b/>
              </w:rPr>
              <w:t xml:space="preserve">SILNÉ STRÁNKY </w:t>
            </w:r>
          </w:p>
          <w:p w:rsidR="00FF73AB" w:rsidRDefault="00FF73AB" w:rsidP="00FF73AB">
            <w:pPr>
              <w:keepNext/>
              <w:spacing w:before="20" w:after="20"/>
              <w:jc w:val="center"/>
              <w:rPr>
                <w:b/>
              </w:rPr>
            </w:pPr>
            <w:r>
              <w:rPr>
                <w:b/>
              </w:rPr>
              <w:t>(pozitiva, rozvojové faktory)</w:t>
            </w:r>
          </w:p>
        </w:tc>
        <w:tc>
          <w:tcPr>
            <w:tcW w:w="4643" w:type="dxa"/>
            <w:tcBorders>
              <w:top w:val="single" w:sz="4" w:space="0" w:color="000001"/>
              <w:left w:val="single" w:sz="4" w:space="0" w:color="000001"/>
              <w:bottom w:val="dashSmallGap" w:sz="8" w:space="0" w:color="00000A"/>
              <w:right w:val="single" w:sz="4" w:space="0" w:color="000001"/>
            </w:tcBorders>
            <w:shd w:val="clear" w:color="auto" w:fill="FECEAE" w:themeFill="accent1" w:themeFillTint="66"/>
            <w:tcMar>
              <w:left w:w="108" w:type="dxa"/>
            </w:tcMar>
          </w:tcPr>
          <w:p w:rsidR="00FF73AB" w:rsidRDefault="00FF73AB" w:rsidP="00FF73AB">
            <w:pPr>
              <w:keepNext/>
              <w:spacing w:before="20" w:after="20"/>
              <w:ind w:left="284" w:hanging="284"/>
              <w:jc w:val="center"/>
              <w:rPr>
                <w:b/>
              </w:rPr>
            </w:pPr>
            <w:r>
              <w:rPr>
                <w:b/>
              </w:rPr>
              <w:t xml:space="preserve">SLABÉ STRÁNKY </w:t>
            </w:r>
          </w:p>
          <w:p w:rsidR="00FF73AB" w:rsidRDefault="00FF73AB" w:rsidP="00FF73AB">
            <w:pPr>
              <w:keepNext/>
              <w:spacing w:before="20" w:after="20"/>
              <w:ind w:left="284" w:hanging="284"/>
              <w:jc w:val="center"/>
              <w:rPr>
                <w:b/>
              </w:rPr>
            </w:pPr>
            <w:r>
              <w:rPr>
                <w:b/>
              </w:rPr>
              <w:t>(negativa, problémy)</w:t>
            </w:r>
          </w:p>
        </w:tc>
      </w:tr>
      <w:tr w:rsidR="00FF73AB" w:rsidTr="00452986">
        <w:trPr>
          <w:trHeight w:val="892"/>
        </w:trPr>
        <w:tc>
          <w:tcPr>
            <w:tcW w:w="4644" w:type="dxa"/>
            <w:tcBorders>
              <w:top w:val="dashSmallGap" w:sz="8" w:space="0" w:color="00000A"/>
              <w:left w:val="single" w:sz="4" w:space="0" w:color="000001"/>
              <w:bottom w:val="dashSmallGap" w:sz="8" w:space="0" w:color="00000A"/>
              <w:right w:val="single" w:sz="4" w:space="0" w:color="000001"/>
            </w:tcBorders>
            <w:shd w:val="clear" w:color="auto" w:fill="auto"/>
            <w:tcMar>
              <w:left w:w="108" w:type="dxa"/>
            </w:tcMar>
          </w:tcPr>
          <w:p w:rsidR="00FF73AB" w:rsidRDefault="00FF73AB" w:rsidP="00FF73AB">
            <w:pPr>
              <w:numPr>
                <w:ilvl w:val="0"/>
                <w:numId w:val="4"/>
              </w:numPr>
              <w:spacing w:before="20" w:after="20"/>
              <w:ind w:left="227" w:hanging="227"/>
              <w:jc w:val="left"/>
            </w:pPr>
            <w:r>
              <w:t>Krásné okolí obce</w:t>
            </w:r>
          </w:p>
          <w:p w:rsidR="00FF73AB" w:rsidRDefault="00FF73AB" w:rsidP="00FF73AB">
            <w:pPr>
              <w:numPr>
                <w:ilvl w:val="0"/>
                <w:numId w:val="4"/>
              </w:numPr>
              <w:spacing w:before="20" w:after="20"/>
              <w:ind w:left="227" w:hanging="227"/>
              <w:jc w:val="left"/>
            </w:pPr>
            <w:r>
              <w:t>Prostory pro pořádání venkovních akcí</w:t>
            </w:r>
          </w:p>
          <w:p w:rsidR="00FF73AB" w:rsidRDefault="00FF73AB" w:rsidP="00FF73AB">
            <w:pPr>
              <w:numPr>
                <w:ilvl w:val="0"/>
                <w:numId w:val="4"/>
              </w:numPr>
              <w:spacing w:before="20" w:after="20"/>
              <w:ind w:left="227" w:hanging="227"/>
              <w:jc w:val="left"/>
            </w:pPr>
            <w:r>
              <w:t>Dokončované komplexní pozemkové úpravy</w:t>
            </w:r>
          </w:p>
          <w:p w:rsidR="00FF73AB" w:rsidRDefault="00FF73AB" w:rsidP="00FF73AB">
            <w:pPr>
              <w:numPr>
                <w:ilvl w:val="0"/>
                <w:numId w:val="4"/>
              </w:numPr>
              <w:spacing w:before="20" w:after="20"/>
              <w:ind w:left="227" w:hanging="227"/>
              <w:jc w:val="left"/>
            </w:pPr>
            <w:r>
              <w:t>Spokojenost s fungováním mateřské školy</w:t>
            </w:r>
          </w:p>
        </w:tc>
        <w:tc>
          <w:tcPr>
            <w:tcW w:w="4643" w:type="dxa"/>
            <w:tcBorders>
              <w:top w:val="dashSmallGap" w:sz="8" w:space="0" w:color="00000A"/>
              <w:left w:val="single" w:sz="4" w:space="0" w:color="000001"/>
              <w:bottom w:val="dashSmallGap" w:sz="8" w:space="0" w:color="00000A"/>
              <w:right w:val="single" w:sz="4" w:space="0" w:color="000001"/>
            </w:tcBorders>
            <w:shd w:val="clear" w:color="auto" w:fill="auto"/>
            <w:tcMar>
              <w:left w:w="108" w:type="dxa"/>
            </w:tcMar>
          </w:tcPr>
          <w:p w:rsidR="00FF73AB" w:rsidRDefault="00FF73AB" w:rsidP="00FF73AB">
            <w:pPr>
              <w:numPr>
                <w:ilvl w:val="0"/>
                <w:numId w:val="4"/>
              </w:numPr>
              <w:spacing w:before="40" w:after="60"/>
              <w:ind w:left="227" w:hanging="227"/>
              <w:jc w:val="left"/>
            </w:pPr>
            <w:r>
              <w:t>Klesající počet obyvatel</w:t>
            </w:r>
          </w:p>
          <w:p w:rsidR="00FF73AB" w:rsidRDefault="00FF73AB" w:rsidP="00FF73AB">
            <w:pPr>
              <w:numPr>
                <w:ilvl w:val="0"/>
                <w:numId w:val="4"/>
              </w:numPr>
              <w:spacing w:before="40" w:after="60"/>
              <w:ind w:left="227" w:hanging="227"/>
              <w:jc w:val="left"/>
            </w:pPr>
            <w:r>
              <w:t>Chybějící splašková kanalizace a ČOV</w:t>
            </w:r>
          </w:p>
          <w:p w:rsidR="00FF73AB" w:rsidRDefault="00FF73AB" w:rsidP="00FF73AB">
            <w:pPr>
              <w:numPr>
                <w:ilvl w:val="0"/>
                <w:numId w:val="4"/>
              </w:numPr>
              <w:spacing w:before="40" w:after="60"/>
              <w:ind w:left="227" w:hanging="227"/>
              <w:jc w:val="left"/>
            </w:pPr>
            <w:r>
              <w:t>Velmi omezené množství služeb</w:t>
            </w:r>
          </w:p>
          <w:p w:rsidR="00FF73AB" w:rsidRPr="0081721C" w:rsidRDefault="00FF73AB" w:rsidP="00FF73AB">
            <w:pPr>
              <w:numPr>
                <w:ilvl w:val="0"/>
                <w:numId w:val="4"/>
              </w:numPr>
              <w:spacing w:before="40" w:after="60"/>
              <w:ind w:left="227" w:hanging="227"/>
              <w:jc w:val="left"/>
            </w:pPr>
            <w:r>
              <w:t>Nedostačující sál kulturního domu</w:t>
            </w:r>
          </w:p>
        </w:tc>
      </w:tr>
      <w:tr w:rsidR="00FF73AB" w:rsidTr="00452986">
        <w:trPr>
          <w:trHeight w:val="892"/>
        </w:trPr>
        <w:tc>
          <w:tcPr>
            <w:tcW w:w="4644" w:type="dxa"/>
            <w:tcBorders>
              <w:top w:val="dashSmallGap" w:sz="8" w:space="0" w:color="00000A"/>
              <w:left w:val="single" w:sz="4" w:space="0" w:color="000001"/>
              <w:bottom w:val="dashSmallGap" w:sz="8" w:space="0" w:color="00000A"/>
              <w:right w:val="single" w:sz="4" w:space="0" w:color="000001"/>
            </w:tcBorders>
            <w:shd w:val="clear" w:color="auto" w:fill="00B0F0"/>
            <w:tcMar>
              <w:left w:w="108" w:type="dxa"/>
            </w:tcMar>
          </w:tcPr>
          <w:p w:rsidR="00FF73AB" w:rsidRDefault="00FF73AB" w:rsidP="00452986">
            <w:pPr>
              <w:spacing w:before="20" w:after="20"/>
              <w:jc w:val="center"/>
              <w:rPr>
                <w:b/>
              </w:rPr>
            </w:pPr>
            <w:r>
              <w:rPr>
                <w:b/>
              </w:rPr>
              <w:t>PŘÍLEŽITOSTI</w:t>
            </w:r>
          </w:p>
          <w:p w:rsidR="00FF73AB" w:rsidRDefault="00FF73AB" w:rsidP="00452986">
            <w:pPr>
              <w:spacing w:before="20" w:after="20"/>
              <w:jc w:val="center"/>
              <w:rPr>
                <w:b/>
              </w:rPr>
            </w:pPr>
            <w:r>
              <w:rPr>
                <w:b/>
              </w:rPr>
              <w:t>(co se děje, či bude dít kolem nás a my to můžeme využít)</w:t>
            </w:r>
          </w:p>
        </w:tc>
        <w:tc>
          <w:tcPr>
            <w:tcW w:w="4643" w:type="dxa"/>
            <w:tcBorders>
              <w:top w:val="dashSmallGap" w:sz="8" w:space="0" w:color="00000A"/>
              <w:left w:val="single" w:sz="4" w:space="0" w:color="000001"/>
              <w:bottom w:val="dashSmallGap" w:sz="8" w:space="0" w:color="00000A"/>
              <w:right w:val="single" w:sz="4" w:space="0" w:color="000001"/>
            </w:tcBorders>
            <w:shd w:val="clear" w:color="auto" w:fill="E65B01" w:themeFill="accent1" w:themeFillShade="BF"/>
            <w:tcMar>
              <w:left w:w="108" w:type="dxa"/>
            </w:tcMar>
          </w:tcPr>
          <w:p w:rsidR="00FF73AB" w:rsidRDefault="00FF73AB" w:rsidP="00452986">
            <w:pPr>
              <w:spacing w:before="20" w:after="20"/>
              <w:ind w:left="284" w:hanging="284"/>
              <w:jc w:val="center"/>
              <w:rPr>
                <w:b/>
              </w:rPr>
            </w:pPr>
            <w:r>
              <w:rPr>
                <w:b/>
              </w:rPr>
              <w:t>OHROŽENÍ</w:t>
            </w:r>
          </w:p>
          <w:p w:rsidR="00FF73AB" w:rsidRDefault="00FF73AB" w:rsidP="00452986">
            <w:pPr>
              <w:spacing w:before="20" w:after="20"/>
              <w:ind w:left="284" w:hanging="284"/>
              <w:jc w:val="center"/>
              <w:rPr>
                <w:b/>
              </w:rPr>
            </w:pPr>
            <w:r>
              <w:rPr>
                <w:b/>
              </w:rPr>
              <w:t>(co se děje, či bude dít kolem nás a my se s tím budeme muset vypořádat)</w:t>
            </w:r>
          </w:p>
        </w:tc>
      </w:tr>
      <w:tr w:rsidR="00FF73AB" w:rsidTr="00452986">
        <w:trPr>
          <w:trHeight w:val="566"/>
        </w:trPr>
        <w:tc>
          <w:tcPr>
            <w:tcW w:w="4644" w:type="dxa"/>
            <w:tcBorders>
              <w:top w:val="dashSmallGap" w:sz="8" w:space="0" w:color="00000A"/>
              <w:left w:val="single" w:sz="4" w:space="0" w:color="000001"/>
              <w:bottom w:val="single" w:sz="4" w:space="0" w:color="000001"/>
              <w:right w:val="single" w:sz="4" w:space="0" w:color="000001"/>
            </w:tcBorders>
            <w:shd w:val="clear" w:color="auto" w:fill="auto"/>
            <w:tcMar>
              <w:left w:w="108" w:type="dxa"/>
            </w:tcMar>
          </w:tcPr>
          <w:p w:rsidR="00FF73AB" w:rsidRDefault="00FF73AB" w:rsidP="00FF73AB">
            <w:pPr>
              <w:numPr>
                <w:ilvl w:val="0"/>
                <w:numId w:val="4"/>
              </w:numPr>
              <w:spacing w:before="20" w:after="20"/>
              <w:ind w:left="227" w:hanging="227"/>
              <w:jc w:val="left"/>
            </w:pPr>
            <w:r>
              <w:t>Zlepšení podpory budování kanalizací a ČOV</w:t>
            </w:r>
          </w:p>
          <w:p w:rsidR="00FF73AB" w:rsidRDefault="00FF73AB" w:rsidP="00FF73AB">
            <w:pPr>
              <w:numPr>
                <w:ilvl w:val="0"/>
                <w:numId w:val="4"/>
              </w:numPr>
              <w:spacing w:before="20" w:after="20"/>
              <w:ind w:left="227" w:hanging="227"/>
              <w:jc w:val="left"/>
            </w:pPr>
            <w:r>
              <w:t>Dotační zdroje z národních a evropských programů</w:t>
            </w:r>
          </w:p>
        </w:tc>
        <w:tc>
          <w:tcPr>
            <w:tcW w:w="4643" w:type="dxa"/>
            <w:tcBorders>
              <w:top w:val="dashSmallGap" w:sz="8" w:space="0" w:color="00000A"/>
              <w:left w:val="single" w:sz="4" w:space="0" w:color="000001"/>
              <w:bottom w:val="single" w:sz="4" w:space="0" w:color="000001"/>
              <w:right w:val="single" w:sz="4" w:space="0" w:color="000001"/>
            </w:tcBorders>
            <w:shd w:val="clear" w:color="auto" w:fill="auto"/>
            <w:tcMar>
              <w:left w:w="108" w:type="dxa"/>
            </w:tcMar>
          </w:tcPr>
          <w:p w:rsidR="00FF73AB" w:rsidRDefault="00FF73AB" w:rsidP="00FF73AB">
            <w:pPr>
              <w:numPr>
                <w:ilvl w:val="0"/>
                <w:numId w:val="4"/>
              </w:numPr>
              <w:spacing w:before="20" w:after="20"/>
              <w:ind w:left="227" w:hanging="227"/>
              <w:jc w:val="left"/>
            </w:pPr>
            <w:r>
              <w:t>Klimatické změny – snižování objemu a nerovnoměrnost rozložení srážek, jarní mrazy</w:t>
            </w:r>
          </w:p>
        </w:tc>
      </w:tr>
    </w:tbl>
    <w:p w:rsidR="003847AB" w:rsidRDefault="003847AB"/>
    <w:p w:rsidR="00C7533A" w:rsidRDefault="00C7533A"/>
    <w:p w:rsidR="00C7533A" w:rsidRDefault="00C7533A" w:rsidP="00C7533A">
      <w:pPr>
        <w:pStyle w:val="Nadpis1"/>
      </w:pPr>
      <w:bookmarkStart w:id="35" w:name="_Toc360191407"/>
      <w:bookmarkStart w:id="36" w:name="_Toc486507830"/>
      <w:bookmarkStart w:id="37" w:name="_Toc490205791"/>
      <w:bookmarkStart w:id="38" w:name="_Toc490761202"/>
      <w:r>
        <w:lastRenderedPageBreak/>
        <w:t>B. Návrhová část</w:t>
      </w:r>
      <w:bookmarkEnd w:id="35"/>
      <w:bookmarkEnd w:id="36"/>
      <w:bookmarkEnd w:id="37"/>
      <w:bookmarkEnd w:id="38"/>
      <w:r>
        <w:t xml:space="preserve"> </w:t>
      </w:r>
    </w:p>
    <w:p w:rsidR="00C7533A" w:rsidRDefault="00C7533A" w:rsidP="00C7533A">
      <w:pPr>
        <w:pStyle w:val="Nadpis2"/>
      </w:pPr>
      <w:bookmarkStart w:id="39" w:name="_Toc486507831"/>
      <w:bookmarkStart w:id="40" w:name="_Toc490205792"/>
      <w:bookmarkStart w:id="41" w:name="_Toc490761203"/>
      <w:r>
        <w:t>B.1 Dlouhodobá vize</w:t>
      </w:r>
      <w:bookmarkEnd w:id="39"/>
      <w:bookmarkEnd w:id="40"/>
      <w:bookmarkEnd w:id="41"/>
    </w:p>
    <w:p w:rsidR="00C7533A" w:rsidRDefault="00C7533A" w:rsidP="00C7533A">
      <w:r>
        <w:rPr>
          <w:b/>
        </w:rPr>
        <w:t>Vize představuje dlouhodobý obraz o budoucnosti obce</w:t>
      </w:r>
      <w:r>
        <w:t>. Naplnění vize bude dosaženo realizací několika navazujících střednědobých programů rozvoje obce.</w:t>
      </w:r>
    </w:p>
    <w:p w:rsidR="00C7533A" w:rsidRDefault="00C7533A" w:rsidP="00C7533A">
      <w:pPr>
        <w:pBdr>
          <w:top w:val="dotted" w:sz="12" w:space="1" w:color="00000A"/>
          <w:left w:val="dotted" w:sz="12" w:space="4" w:color="00000A"/>
          <w:bottom w:val="dotted" w:sz="12" w:space="1" w:color="00000A"/>
          <w:right w:val="dotted" w:sz="12" w:space="4" w:color="00000A"/>
        </w:pBdr>
        <w:shd w:val="clear" w:color="auto" w:fill="CDE6FF"/>
        <w:jc w:val="center"/>
        <w:rPr>
          <w:b/>
        </w:rPr>
      </w:pPr>
      <w:r>
        <w:rPr>
          <w:b/>
        </w:rPr>
        <w:t>VIZE OBEC</w:t>
      </w:r>
      <w:r w:rsidR="00EF5EE4">
        <w:rPr>
          <w:b/>
        </w:rPr>
        <w:t xml:space="preserve"> NIKOLČICE</w:t>
      </w:r>
      <w:r>
        <w:rPr>
          <w:b/>
        </w:rPr>
        <w:t xml:space="preserve"> V ROCE 2035</w:t>
      </w:r>
    </w:p>
    <w:p w:rsidR="00EF5EE4" w:rsidRDefault="00C7533A" w:rsidP="00C7533A">
      <w:pPr>
        <w:pBdr>
          <w:top w:val="dotted" w:sz="12" w:space="1" w:color="00000A"/>
          <w:left w:val="dotted" w:sz="12" w:space="4" w:color="00000A"/>
          <w:bottom w:val="dotted" w:sz="12" w:space="1" w:color="00000A"/>
          <w:right w:val="dotted" w:sz="12" w:space="4" w:color="00000A"/>
        </w:pBdr>
        <w:shd w:val="clear" w:color="auto" w:fill="CDE6FF"/>
        <w:rPr>
          <w:rFonts w:eastAsia="Times New Roman" w:cs="Times New Roman"/>
          <w:bCs/>
          <w:iCs/>
        </w:rPr>
      </w:pPr>
      <w:r>
        <w:rPr>
          <w:rFonts w:eastAsia="Times New Roman" w:cs="Times New Roman"/>
          <w:bCs/>
          <w:iCs/>
        </w:rPr>
        <w:t xml:space="preserve">Počet obyvatel </w:t>
      </w:r>
      <w:r w:rsidR="00EF5EE4">
        <w:rPr>
          <w:rFonts w:eastAsia="Times New Roman" w:cs="Times New Roman"/>
          <w:bCs/>
          <w:iCs/>
        </w:rPr>
        <w:t>obce se zvýší. B</w:t>
      </w:r>
      <w:r>
        <w:rPr>
          <w:rFonts w:eastAsia="Times New Roman" w:cs="Times New Roman"/>
          <w:bCs/>
          <w:iCs/>
        </w:rPr>
        <w:t xml:space="preserve">udou vyřešeny podmínky pro novou bytovou výstavbu. </w:t>
      </w:r>
      <w:r w:rsidRPr="00255245">
        <w:rPr>
          <w:rFonts w:eastAsia="Times New Roman" w:cs="Times New Roman"/>
          <w:bCs/>
          <w:iCs/>
        </w:rPr>
        <w:t xml:space="preserve">Obec </w:t>
      </w:r>
      <w:r>
        <w:rPr>
          <w:rFonts w:eastAsia="Times New Roman" w:cs="Times New Roman"/>
          <w:bCs/>
          <w:iCs/>
        </w:rPr>
        <w:t>bu</w:t>
      </w:r>
      <w:r w:rsidRPr="00255245">
        <w:rPr>
          <w:rFonts w:eastAsia="Times New Roman" w:cs="Times New Roman"/>
          <w:bCs/>
          <w:iCs/>
        </w:rPr>
        <w:t xml:space="preserve">de </w:t>
      </w:r>
      <w:r>
        <w:rPr>
          <w:rFonts w:eastAsia="Times New Roman" w:cs="Times New Roman"/>
          <w:bCs/>
          <w:iCs/>
        </w:rPr>
        <w:t>mít vybudován</w:t>
      </w:r>
      <w:r w:rsidR="00EF5EE4">
        <w:rPr>
          <w:rFonts w:eastAsia="Times New Roman" w:cs="Times New Roman"/>
          <w:bCs/>
          <w:iCs/>
        </w:rPr>
        <w:t xml:space="preserve"> nový prostor pro pořádání kulturních akcí.</w:t>
      </w:r>
    </w:p>
    <w:p w:rsidR="00C7533A" w:rsidRDefault="00C7533A" w:rsidP="00C7533A">
      <w:pPr>
        <w:pBdr>
          <w:top w:val="dotted" w:sz="12" w:space="1" w:color="00000A"/>
          <w:left w:val="dotted" w:sz="12" w:space="4" w:color="00000A"/>
          <w:bottom w:val="dotted" w:sz="12" w:space="1" w:color="00000A"/>
          <w:right w:val="dotted" w:sz="12" w:space="4" w:color="00000A"/>
        </w:pBdr>
        <w:shd w:val="clear" w:color="auto" w:fill="CDE6FF"/>
        <w:rPr>
          <w:rFonts w:eastAsia="Times New Roman" w:cs="Times New Roman"/>
          <w:bCs/>
          <w:iCs/>
        </w:rPr>
      </w:pPr>
      <w:r>
        <w:rPr>
          <w:rFonts w:eastAsia="Times New Roman" w:cs="Times New Roman"/>
          <w:bCs/>
          <w:iCs/>
        </w:rPr>
        <w:t>Místní komunikace a chodníky budou opraveny. Budou provedeny potřebné rekonstrukce technické infrastruktury</w:t>
      </w:r>
      <w:r w:rsidR="00820A00">
        <w:rPr>
          <w:rFonts w:eastAsia="Times New Roman" w:cs="Times New Roman"/>
          <w:bCs/>
          <w:iCs/>
        </w:rPr>
        <w:t xml:space="preserve">. </w:t>
      </w:r>
      <w:r>
        <w:rPr>
          <w:rFonts w:eastAsia="Times New Roman" w:cs="Times New Roman"/>
          <w:bCs/>
          <w:iCs/>
        </w:rPr>
        <w:t xml:space="preserve"> Obecní úřad bude působit v opravených prostorech. </w:t>
      </w:r>
    </w:p>
    <w:p w:rsidR="00E07FC4" w:rsidRDefault="00E07FC4" w:rsidP="00C7533A">
      <w:pPr>
        <w:pBdr>
          <w:top w:val="dotted" w:sz="12" w:space="1" w:color="00000A"/>
          <w:left w:val="dotted" w:sz="12" w:space="4" w:color="00000A"/>
          <w:bottom w:val="dotted" w:sz="12" w:space="1" w:color="00000A"/>
          <w:right w:val="dotted" w:sz="12" w:space="4" w:color="00000A"/>
        </w:pBdr>
        <w:shd w:val="clear" w:color="auto" w:fill="CDE6FF"/>
        <w:rPr>
          <w:rFonts w:eastAsia="Times New Roman" w:cs="Times New Roman"/>
          <w:bCs/>
          <w:iCs/>
        </w:rPr>
      </w:pPr>
      <w:r>
        <w:rPr>
          <w:rFonts w:eastAsia="Times New Roman" w:cs="Times New Roman"/>
          <w:bCs/>
          <w:iCs/>
        </w:rPr>
        <w:t>Bude dokončena realizace plánovaných zařízení v rámci komplexních pozemkových úprav. Bude zlepšen stav a množství zeleně kolem obce.</w:t>
      </w:r>
    </w:p>
    <w:p w:rsidR="00C7533A" w:rsidRPr="007C2C46" w:rsidRDefault="00C7533A" w:rsidP="00C7533A">
      <w:pPr>
        <w:pBdr>
          <w:top w:val="dotted" w:sz="12" w:space="1" w:color="00000A"/>
          <w:left w:val="dotted" w:sz="12" w:space="4" w:color="00000A"/>
          <w:bottom w:val="dotted" w:sz="12" w:space="1" w:color="00000A"/>
          <w:right w:val="dotted" w:sz="12" w:space="4" w:color="00000A"/>
        </w:pBdr>
        <w:shd w:val="clear" w:color="auto" w:fill="CDE6FF"/>
        <w:rPr>
          <w:rFonts w:eastAsia="Times New Roman" w:cs="Times New Roman"/>
          <w:bCs/>
          <w:iCs/>
        </w:rPr>
      </w:pPr>
    </w:p>
    <w:p w:rsidR="00C7533A" w:rsidRDefault="00C7533A" w:rsidP="00C7533A"/>
    <w:p w:rsidR="00C7533A" w:rsidRDefault="00C7533A" w:rsidP="00C7533A">
      <w:pPr>
        <w:pStyle w:val="Nadpis2"/>
      </w:pPr>
      <w:bookmarkStart w:id="42" w:name="_Toc490222497"/>
      <w:bookmarkStart w:id="43" w:name="_Toc490761204"/>
      <w:r>
        <w:t>B.2 Opatření a aktivity</w:t>
      </w:r>
      <w:bookmarkEnd w:id="42"/>
      <w:bookmarkEnd w:id="43"/>
    </w:p>
    <w:p w:rsidR="00C7533A" w:rsidRDefault="00C7533A" w:rsidP="00C7533A">
      <w:pPr>
        <w:keepNext/>
      </w:pPr>
      <w:r>
        <w:rPr>
          <w:b/>
        </w:rPr>
        <w:t xml:space="preserve">Opatření </w:t>
      </w:r>
      <w:r>
        <w:t xml:space="preserve">zastřešuje soubor aktivit k určitému tématu a stanoví přístup k řešení jednotlivých témat a problémů. Opatření jsou seskupena do pěti základních </w:t>
      </w:r>
      <w:r w:rsidRPr="000836B7">
        <w:rPr>
          <w:b/>
        </w:rPr>
        <w:t>rozvojových oblastí</w:t>
      </w:r>
      <w:r>
        <w:t xml:space="preserve">. </w:t>
      </w:r>
      <w:r>
        <w:rPr>
          <w:b/>
        </w:rPr>
        <w:t xml:space="preserve">Aktivita </w:t>
      </w:r>
      <w:r>
        <w:t xml:space="preserve">označuje konkrétní akci, činnost, projekt v rámci opatření. </w:t>
      </w:r>
    </w:p>
    <w:p w:rsidR="00C7533A" w:rsidRPr="000836B7" w:rsidRDefault="00C7533A" w:rsidP="00C7533A">
      <w:pPr>
        <w:spacing w:after="0"/>
        <w:rPr>
          <w:b/>
        </w:rPr>
      </w:pPr>
      <w:r w:rsidRPr="000836B7">
        <w:rPr>
          <w:b/>
        </w:rPr>
        <w:t>Přehled rozvojových oblastí a opatření</w:t>
      </w:r>
    </w:p>
    <w:p w:rsidR="00C7533A" w:rsidRDefault="00C7533A" w:rsidP="00C7533A">
      <w:r w:rsidRPr="0050551E">
        <w:rPr>
          <w:noProof/>
          <w:lang w:eastAsia="cs-CZ" w:bidi="ar-SA"/>
        </w:rPr>
        <w:drawing>
          <wp:inline distT="0" distB="0" distL="0" distR="0">
            <wp:extent cx="5753953" cy="2524836"/>
            <wp:effectExtent l="0" t="0" r="0" b="0"/>
            <wp:docPr id="8"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C7533A" w:rsidRDefault="00C7533A" w:rsidP="00C7533A"/>
    <w:p w:rsidR="00C7533A" w:rsidRDefault="00C7533A" w:rsidP="00C7533A"/>
    <w:p w:rsidR="00C7533A" w:rsidRDefault="00C7533A" w:rsidP="00C7533A"/>
    <w:p w:rsidR="00C7533A" w:rsidRDefault="00C7533A" w:rsidP="00C7533A"/>
    <w:p w:rsidR="00C7533A" w:rsidRPr="004B62FD" w:rsidRDefault="00C7533A" w:rsidP="00C7533A">
      <w:pPr>
        <w:sectPr w:rsidR="00C7533A" w:rsidRPr="004B62FD" w:rsidSect="00373559">
          <w:headerReference w:type="default" r:id="rId37"/>
          <w:footerReference w:type="default" r:id="rId38"/>
          <w:pgSz w:w="11906" w:h="16838"/>
          <w:pgMar w:top="1417" w:right="1417" w:bottom="1417" w:left="1417" w:header="708" w:footer="708" w:gutter="0"/>
          <w:cols w:space="708"/>
          <w:formProt w:val="0"/>
          <w:titlePg/>
          <w:docGrid w:linePitch="360" w:charSpace="-2049"/>
        </w:sectPr>
      </w:pPr>
    </w:p>
    <w:p w:rsidR="00C7533A" w:rsidRPr="00F27AFC" w:rsidRDefault="00C7533A" w:rsidP="00C7533A">
      <w:pPr>
        <w:keepNext/>
        <w:rPr>
          <w:b/>
        </w:rPr>
      </w:pPr>
      <w:r>
        <w:rPr>
          <w:b/>
        </w:rPr>
        <w:lastRenderedPageBreak/>
        <w:t>OPATŘENÍ A AKTIVITY</w:t>
      </w:r>
    </w:p>
    <w:p w:rsidR="00C7533A" w:rsidRPr="00AD4305" w:rsidRDefault="00C7533A" w:rsidP="00C7533A">
      <w:pPr>
        <w:keepNext/>
        <w:pBdr>
          <w:top w:val="single" w:sz="4" w:space="1" w:color="00000A"/>
          <w:left w:val="single" w:sz="4" w:space="4" w:color="00000A"/>
          <w:bottom w:val="single" w:sz="4" w:space="1" w:color="00000A"/>
          <w:right w:val="single" w:sz="4" w:space="4" w:color="00000A"/>
        </w:pBdr>
        <w:shd w:val="clear" w:color="auto" w:fill="E65B01" w:themeFill="accent1" w:themeFillShade="BF"/>
        <w:rPr>
          <w:b/>
        </w:rPr>
      </w:pPr>
      <w:r>
        <w:rPr>
          <w:b/>
        </w:rPr>
        <w:t>A. Vybavenost obce</w:t>
      </w:r>
    </w:p>
    <w:p w:rsidR="00C7533A" w:rsidRPr="00AD337F" w:rsidRDefault="00C7533A" w:rsidP="00C7533A">
      <w:pPr>
        <w:rPr>
          <w:b/>
        </w:rPr>
      </w:pPr>
      <w:r w:rsidRPr="00AD337F">
        <w:rPr>
          <w:b/>
        </w:rPr>
        <w:t xml:space="preserve">A.1 </w:t>
      </w:r>
      <w:r>
        <w:rPr>
          <w:b/>
        </w:rPr>
        <w:t>Zlepšení občanské vybavenosti</w:t>
      </w:r>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1134"/>
        <w:gridCol w:w="1486"/>
        <w:gridCol w:w="972"/>
        <w:gridCol w:w="2056"/>
        <w:gridCol w:w="3991"/>
      </w:tblGrid>
      <w:tr w:rsidR="00C7533A" w:rsidRPr="005A5688" w:rsidTr="00C7533A">
        <w:trPr>
          <w:trHeight w:val="255"/>
          <w:tblHeader/>
        </w:trPr>
        <w:tc>
          <w:tcPr>
            <w:tcW w:w="4465" w:type="dxa"/>
            <w:tcBorders>
              <w:top w:val="single" w:sz="4" w:space="0" w:color="auto"/>
              <w:left w:val="single" w:sz="4" w:space="0" w:color="auto"/>
              <w:bottom w:val="single" w:sz="4" w:space="0" w:color="auto"/>
              <w:right w:val="single" w:sz="4" w:space="0" w:color="auto"/>
            </w:tcBorders>
            <w:shd w:val="clear" w:color="auto" w:fill="FEB27E"/>
            <w:vAlign w:val="center"/>
            <w:hideMark/>
          </w:tcPr>
          <w:p w:rsidR="00C7533A" w:rsidRPr="00E92BC4" w:rsidRDefault="00C7533A" w:rsidP="00C7533A">
            <w:pPr>
              <w:pStyle w:val="Texttabulka"/>
              <w:spacing w:before="40" w:after="40"/>
              <w:rPr>
                <w:b/>
                <w:lang w:eastAsia="cs-CZ"/>
              </w:rPr>
            </w:pPr>
            <w:r w:rsidRPr="00E92BC4">
              <w:rPr>
                <w:b/>
                <w:lang w:eastAsia="cs-CZ"/>
              </w:rPr>
              <w:t>Název aktivity</w:t>
            </w:r>
          </w:p>
        </w:tc>
        <w:tc>
          <w:tcPr>
            <w:tcW w:w="1134" w:type="dxa"/>
            <w:tcBorders>
              <w:top w:val="single" w:sz="4" w:space="0" w:color="auto"/>
              <w:left w:val="single" w:sz="4" w:space="0" w:color="auto"/>
              <w:bottom w:val="single" w:sz="4" w:space="0" w:color="auto"/>
              <w:right w:val="single" w:sz="4" w:space="0" w:color="auto"/>
            </w:tcBorders>
            <w:shd w:val="clear" w:color="auto" w:fill="FEB27E"/>
            <w:vAlign w:val="center"/>
          </w:tcPr>
          <w:p w:rsidR="00C7533A" w:rsidRPr="00E92BC4" w:rsidRDefault="00C7533A" w:rsidP="00C7533A">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FEB27E"/>
            <w:vAlign w:val="center"/>
          </w:tcPr>
          <w:p w:rsidR="00C7533A" w:rsidRPr="00E92BC4" w:rsidRDefault="00C7533A" w:rsidP="00C7533A">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FEB27E"/>
            <w:vAlign w:val="center"/>
          </w:tcPr>
          <w:p w:rsidR="00C7533A" w:rsidRPr="00E92BC4" w:rsidRDefault="00C7533A" w:rsidP="00C7533A">
            <w:pPr>
              <w:pStyle w:val="Texttabulka"/>
              <w:spacing w:before="40" w:after="40"/>
              <w:rPr>
                <w:b/>
                <w:lang w:eastAsia="cs-CZ"/>
              </w:rPr>
            </w:pPr>
            <w:r w:rsidRPr="00E92BC4">
              <w:rPr>
                <w:b/>
                <w:lang w:eastAsia="cs-CZ"/>
              </w:rPr>
              <w:t>Náklady</w:t>
            </w:r>
          </w:p>
          <w:p w:rsidR="00C7533A" w:rsidRPr="00E92BC4" w:rsidRDefault="00C7533A" w:rsidP="00C7533A">
            <w:pPr>
              <w:pStyle w:val="Texttabulka"/>
              <w:spacing w:before="40" w:after="40"/>
              <w:rPr>
                <w:b/>
                <w:lang w:eastAsia="cs-CZ"/>
              </w:rPr>
            </w:pPr>
            <w:r w:rsidRPr="00E92BC4">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FEB27E"/>
            <w:vAlign w:val="center"/>
          </w:tcPr>
          <w:p w:rsidR="00C7533A" w:rsidRPr="00E92BC4" w:rsidRDefault="00C7533A" w:rsidP="00C7533A">
            <w:pPr>
              <w:pStyle w:val="Texttabulka"/>
              <w:spacing w:before="40" w:after="40"/>
              <w:rPr>
                <w:b/>
                <w:lang w:eastAsia="cs-CZ"/>
              </w:rPr>
            </w:pPr>
            <w:r w:rsidRPr="00E92BC4">
              <w:rPr>
                <w:b/>
                <w:lang w:eastAsia="cs-CZ"/>
              </w:rPr>
              <w:t>Zdroje financování</w:t>
            </w:r>
          </w:p>
        </w:tc>
        <w:tc>
          <w:tcPr>
            <w:tcW w:w="3991" w:type="dxa"/>
            <w:tcBorders>
              <w:top w:val="single" w:sz="4" w:space="0" w:color="auto"/>
              <w:left w:val="single" w:sz="4" w:space="0" w:color="auto"/>
              <w:bottom w:val="single" w:sz="4" w:space="0" w:color="auto"/>
              <w:right w:val="single" w:sz="4" w:space="0" w:color="auto"/>
            </w:tcBorders>
            <w:shd w:val="clear" w:color="auto" w:fill="FEB27E"/>
            <w:vAlign w:val="center"/>
          </w:tcPr>
          <w:p w:rsidR="00C7533A" w:rsidRPr="00E92BC4" w:rsidRDefault="00C7533A" w:rsidP="00C7533A">
            <w:pPr>
              <w:pStyle w:val="Texttabulka"/>
              <w:spacing w:before="40" w:after="40"/>
              <w:rPr>
                <w:b/>
                <w:lang w:eastAsia="cs-CZ"/>
              </w:rPr>
            </w:pPr>
            <w:r>
              <w:rPr>
                <w:b/>
                <w:lang w:eastAsia="cs-CZ"/>
              </w:rPr>
              <w:t>Komentář</w:t>
            </w:r>
          </w:p>
        </w:tc>
      </w:tr>
      <w:tr w:rsidR="00E07FC4" w:rsidRPr="00997F29" w:rsidTr="00C7533A">
        <w:trPr>
          <w:trHeight w:val="255"/>
        </w:trPr>
        <w:tc>
          <w:tcPr>
            <w:tcW w:w="4465" w:type="dxa"/>
            <w:shd w:val="clear" w:color="auto" w:fill="auto"/>
            <w:vAlign w:val="center"/>
            <w:hideMark/>
          </w:tcPr>
          <w:p w:rsidR="00E07FC4" w:rsidRPr="0082380F" w:rsidRDefault="00E07FC4" w:rsidP="00983FF2">
            <w:pPr>
              <w:spacing w:before="40" w:after="40"/>
              <w:jc w:val="left"/>
              <w:rPr>
                <w:b/>
              </w:rPr>
            </w:pPr>
            <w:r w:rsidRPr="00460D84">
              <w:rPr>
                <w:b/>
              </w:rPr>
              <w:t>Dokončení zateplení základní školy</w:t>
            </w:r>
          </w:p>
        </w:tc>
        <w:tc>
          <w:tcPr>
            <w:tcW w:w="1134" w:type="dxa"/>
            <w:vAlign w:val="center"/>
          </w:tcPr>
          <w:p w:rsidR="00E07FC4" w:rsidRPr="006A2148" w:rsidRDefault="00E07FC4" w:rsidP="00C7533A">
            <w:pPr>
              <w:spacing w:before="40" w:after="40"/>
              <w:jc w:val="center"/>
            </w:pPr>
          </w:p>
        </w:tc>
        <w:tc>
          <w:tcPr>
            <w:tcW w:w="1486" w:type="dxa"/>
            <w:vAlign w:val="center"/>
          </w:tcPr>
          <w:p w:rsidR="00E07FC4" w:rsidRPr="006A2148" w:rsidRDefault="00E07FC4" w:rsidP="00E07FC4">
            <w:pPr>
              <w:spacing w:before="40" w:after="40"/>
              <w:jc w:val="center"/>
            </w:pPr>
            <w:r>
              <w:t>starosta</w:t>
            </w:r>
          </w:p>
        </w:tc>
        <w:tc>
          <w:tcPr>
            <w:tcW w:w="972" w:type="dxa"/>
            <w:vAlign w:val="center"/>
          </w:tcPr>
          <w:p w:rsidR="00E07FC4" w:rsidRPr="006A2148" w:rsidRDefault="00E07FC4" w:rsidP="00E07FC4">
            <w:pPr>
              <w:spacing w:before="40" w:after="40"/>
              <w:jc w:val="center"/>
            </w:pPr>
          </w:p>
        </w:tc>
        <w:tc>
          <w:tcPr>
            <w:tcW w:w="2056" w:type="dxa"/>
            <w:vAlign w:val="center"/>
          </w:tcPr>
          <w:p w:rsidR="00E07FC4" w:rsidRDefault="00E07FC4" w:rsidP="00E07FC4">
            <w:pPr>
              <w:spacing w:before="40" w:after="40"/>
              <w:ind w:left="-57" w:right="-28"/>
              <w:jc w:val="center"/>
              <w:rPr>
                <w:spacing w:val="-4"/>
              </w:rPr>
            </w:pPr>
            <w:r>
              <w:rPr>
                <w:spacing w:val="-4"/>
              </w:rPr>
              <w:t>dotace, rozpočet obce</w:t>
            </w:r>
          </w:p>
        </w:tc>
        <w:tc>
          <w:tcPr>
            <w:tcW w:w="3991" w:type="dxa"/>
            <w:vAlign w:val="center"/>
          </w:tcPr>
          <w:p w:rsidR="00E07FC4" w:rsidRPr="002E23DF" w:rsidRDefault="00E07FC4" w:rsidP="00C7533A">
            <w:pPr>
              <w:spacing w:before="40" w:after="40"/>
              <w:ind w:left="-57" w:right="-28"/>
              <w:jc w:val="center"/>
              <w:rPr>
                <w:spacing w:val="-4"/>
              </w:rPr>
            </w:pPr>
          </w:p>
        </w:tc>
      </w:tr>
      <w:tr w:rsidR="00E07FC4" w:rsidRPr="00997F29" w:rsidTr="00C7533A">
        <w:trPr>
          <w:trHeight w:val="255"/>
        </w:trPr>
        <w:tc>
          <w:tcPr>
            <w:tcW w:w="4465" w:type="dxa"/>
            <w:shd w:val="clear" w:color="auto" w:fill="auto"/>
            <w:vAlign w:val="center"/>
            <w:hideMark/>
          </w:tcPr>
          <w:p w:rsidR="00E07FC4" w:rsidRPr="004E56D2" w:rsidRDefault="00E07FC4" w:rsidP="00C7533A">
            <w:pPr>
              <w:spacing w:before="40" w:after="40"/>
              <w:jc w:val="left"/>
              <w:rPr>
                <w:b/>
              </w:rPr>
            </w:pPr>
            <w:r w:rsidRPr="004E56D2">
              <w:rPr>
                <w:b/>
              </w:rPr>
              <w:t>Zprovoznění rezervačního systému víceúčelového hřiště</w:t>
            </w:r>
          </w:p>
        </w:tc>
        <w:tc>
          <w:tcPr>
            <w:tcW w:w="1134" w:type="dxa"/>
            <w:vAlign w:val="center"/>
          </w:tcPr>
          <w:p w:rsidR="00E07FC4" w:rsidRPr="004E56D2" w:rsidRDefault="00E07FC4" w:rsidP="00C7533A">
            <w:pPr>
              <w:spacing w:before="40" w:after="40"/>
              <w:jc w:val="center"/>
            </w:pPr>
            <w:r w:rsidRPr="004E56D2">
              <w:t>2018</w:t>
            </w:r>
          </w:p>
        </w:tc>
        <w:tc>
          <w:tcPr>
            <w:tcW w:w="1486" w:type="dxa"/>
            <w:vAlign w:val="center"/>
          </w:tcPr>
          <w:p w:rsidR="00E07FC4" w:rsidRPr="004E56D2" w:rsidRDefault="00E07FC4" w:rsidP="00E07FC4">
            <w:pPr>
              <w:spacing w:before="40" w:after="40"/>
              <w:jc w:val="center"/>
            </w:pPr>
            <w:r w:rsidRPr="004E56D2">
              <w:t>starosta</w:t>
            </w:r>
          </w:p>
        </w:tc>
        <w:tc>
          <w:tcPr>
            <w:tcW w:w="972" w:type="dxa"/>
            <w:vAlign w:val="center"/>
          </w:tcPr>
          <w:p w:rsidR="00E07FC4" w:rsidRPr="004E56D2" w:rsidRDefault="00E07FC4" w:rsidP="00E07FC4">
            <w:pPr>
              <w:spacing w:before="40" w:after="40"/>
              <w:jc w:val="center"/>
            </w:pPr>
          </w:p>
        </w:tc>
        <w:tc>
          <w:tcPr>
            <w:tcW w:w="2056" w:type="dxa"/>
            <w:vAlign w:val="center"/>
          </w:tcPr>
          <w:p w:rsidR="00E07FC4" w:rsidRPr="004E56D2" w:rsidRDefault="00E07FC4" w:rsidP="00E07FC4">
            <w:pPr>
              <w:spacing w:before="40" w:after="40"/>
              <w:ind w:left="-57" w:right="-28"/>
              <w:jc w:val="center"/>
              <w:rPr>
                <w:spacing w:val="-4"/>
              </w:rPr>
            </w:pPr>
            <w:r w:rsidRPr="004E56D2">
              <w:rPr>
                <w:spacing w:val="-4"/>
              </w:rPr>
              <w:t>rozpočet obce</w:t>
            </w:r>
          </w:p>
        </w:tc>
        <w:tc>
          <w:tcPr>
            <w:tcW w:w="3991" w:type="dxa"/>
            <w:vAlign w:val="center"/>
          </w:tcPr>
          <w:p w:rsidR="00E07FC4" w:rsidRPr="00764279" w:rsidRDefault="00E07FC4" w:rsidP="00C7533A">
            <w:pPr>
              <w:spacing w:before="40" w:after="40"/>
              <w:ind w:left="-57" w:right="-28"/>
              <w:jc w:val="center"/>
              <w:rPr>
                <w:spacing w:val="-4"/>
                <w:highlight w:val="red"/>
              </w:rPr>
            </w:pPr>
          </w:p>
        </w:tc>
      </w:tr>
      <w:tr w:rsidR="00E07FC4" w:rsidRPr="00997F29" w:rsidTr="00C7533A">
        <w:trPr>
          <w:trHeight w:val="255"/>
        </w:trPr>
        <w:tc>
          <w:tcPr>
            <w:tcW w:w="4465" w:type="dxa"/>
            <w:shd w:val="clear" w:color="auto" w:fill="auto"/>
            <w:vAlign w:val="center"/>
            <w:hideMark/>
          </w:tcPr>
          <w:p w:rsidR="00E07FC4" w:rsidRDefault="00E07FC4" w:rsidP="00C7533A">
            <w:pPr>
              <w:spacing w:before="40" w:after="40"/>
              <w:jc w:val="left"/>
              <w:rPr>
                <w:b/>
              </w:rPr>
            </w:pPr>
            <w:r>
              <w:rPr>
                <w:b/>
              </w:rPr>
              <w:t>Úprava vhodných prostor na klubovny pro mládež a seniory</w:t>
            </w:r>
          </w:p>
        </w:tc>
        <w:tc>
          <w:tcPr>
            <w:tcW w:w="1134" w:type="dxa"/>
            <w:vAlign w:val="center"/>
          </w:tcPr>
          <w:p w:rsidR="00E07FC4" w:rsidRDefault="00E07FC4" w:rsidP="00C7533A">
            <w:pPr>
              <w:spacing w:before="40" w:after="40"/>
              <w:jc w:val="center"/>
            </w:pPr>
          </w:p>
        </w:tc>
        <w:tc>
          <w:tcPr>
            <w:tcW w:w="1486" w:type="dxa"/>
            <w:vAlign w:val="center"/>
          </w:tcPr>
          <w:p w:rsidR="00E07FC4" w:rsidRPr="006A2148" w:rsidRDefault="00E07FC4" w:rsidP="00E07FC4">
            <w:pPr>
              <w:spacing w:before="40" w:after="40"/>
              <w:jc w:val="center"/>
            </w:pPr>
            <w:r>
              <w:t>starosta</w:t>
            </w:r>
          </w:p>
        </w:tc>
        <w:tc>
          <w:tcPr>
            <w:tcW w:w="972" w:type="dxa"/>
            <w:vAlign w:val="center"/>
          </w:tcPr>
          <w:p w:rsidR="00E07FC4" w:rsidRPr="006A2148" w:rsidRDefault="00E07FC4" w:rsidP="00E07FC4">
            <w:pPr>
              <w:spacing w:before="40" w:after="40"/>
              <w:jc w:val="center"/>
            </w:pPr>
          </w:p>
        </w:tc>
        <w:tc>
          <w:tcPr>
            <w:tcW w:w="2056" w:type="dxa"/>
            <w:vAlign w:val="center"/>
          </w:tcPr>
          <w:p w:rsidR="00E07FC4" w:rsidRDefault="00E07FC4" w:rsidP="00E07FC4">
            <w:pPr>
              <w:spacing w:before="40" w:after="40"/>
              <w:ind w:left="-57" w:right="-28"/>
              <w:jc w:val="center"/>
              <w:rPr>
                <w:spacing w:val="-4"/>
              </w:rPr>
            </w:pPr>
            <w:r>
              <w:rPr>
                <w:spacing w:val="-4"/>
              </w:rPr>
              <w:t>rozpočet obce</w:t>
            </w:r>
          </w:p>
        </w:tc>
        <w:tc>
          <w:tcPr>
            <w:tcW w:w="3991" w:type="dxa"/>
            <w:vAlign w:val="center"/>
          </w:tcPr>
          <w:p w:rsidR="00E07FC4" w:rsidRDefault="00E07FC4" w:rsidP="00C7533A">
            <w:pPr>
              <w:spacing w:before="40" w:after="40"/>
              <w:ind w:left="-57" w:right="-28"/>
              <w:jc w:val="center"/>
              <w:rPr>
                <w:spacing w:val="-4"/>
              </w:rPr>
            </w:pPr>
          </w:p>
        </w:tc>
      </w:tr>
    </w:tbl>
    <w:p w:rsidR="00C7533A" w:rsidRDefault="00C7533A" w:rsidP="00C7533A"/>
    <w:p w:rsidR="00C7533A" w:rsidRDefault="00C7533A" w:rsidP="00C7533A">
      <w:pPr>
        <w:rPr>
          <w:b/>
        </w:rPr>
      </w:pPr>
      <w:r>
        <w:rPr>
          <w:b/>
        </w:rPr>
        <w:t>A.2 Obnova obecního majetku</w:t>
      </w:r>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1134"/>
        <w:gridCol w:w="1486"/>
        <w:gridCol w:w="972"/>
        <w:gridCol w:w="2056"/>
        <w:gridCol w:w="3991"/>
      </w:tblGrid>
      <w:tr w:rsidR="00C7533A" w:rsidRPr="005A5688" w:rsidTr="00C7533A">
        <w:trPr>
          <w:trHeight w:val="255"/>
          <w:tblHeader/>
        </w:trPr>
        <w:tc>
          <w:tcPr>
            <w:tcW w:w="4465" w:type="dxa"/>
            <w:tcBorders>
              <w:top w:val="single" w:sz="4" w:space="0" w:color="auto"/>
              <w:left w:val="single" w:sz="4" w:space="0" w:color="auto"/>
              <w:bottom w:val="single" w:sz="4" w:space="0" w:color="auto"/>
              <w:right w:val="single" w:sz="4" w:space="0" w:color="auto"/>
            </w:tcBorders>
            <w:shd w:val="clear" w:color="auto" w:fill="FEB27E"/>
            <w:vAlign w:val="center"/>
            <w:hideMark/>
          </w:tcPr>
          <w:p w:rsidR="00C7533A" w:rsidRPr="00E92BC4" w:rsidRDefault="00C7533A" w:rsidP="00C7533A">
            <w:pPr>
              <w:pStyle w:val="Texttabulka"/>
              <w:spacing w:before="40" w:after="40"/>
              <w:rPr>
                <w:b/>
                <w:lang w:eastAsia="cs-CZ"/>
              </w:rPr>
            </w:pPr>
            <w:r w:rsidRPr="00E92BC4">
              <w:rPr>
                <w:b/>
                <w:lang w:eastAsia="cs-CZ"/>
              </w:rPr>
              <w:t>Název aktivity</w:t>
            </w:r>
          </w:p>
        </w:tc>
        <w:tc>
          <w:tcPr>
            <w:tcW w:w="1134" w:type="dxa"/>
            <w:tcBorders>
              <w:top w:val="single" w:sz="4" w:space="0" w:color="auto"/>
              <w:left w:val="single" w:sz="4" w:space="0" w:color="auto"/>
              <w:bottom w:val="single" w:sz="4" w:space="0" w:color="auto"/>
              <w:right w:val="single" w:sz="4" w:space="0" w:color="auto"/>
            </w:tcBorders>
            <w:shd w:val="clear" w:color="auto" w:fill="FEB27E"/>
            <w:vAlign w:val="center"/>
          </w:tcPr>
          <w:p w:rsidR="00C7533A" w:rsidRPr="00E92BC4" w:rsidRDefault="00C7533A" w:rsidP="00C7533A">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FEB27E"/>
            <w:vAlign w:val="center"/>
          </w:tcPr>
          <w:p w:rsidR="00C7533A" w:rsidRPr="00E92BC4" w:rsidRDefault="00C7533A" w:rsidP="00C7533A">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FEB27E"/>
            <w:vAlign w:val="center"/>
          </w:tcPr>
          <w:p w:rsidR="00C7533A" w:rsidRPr="00E92BC4" w:rsidRDefault="00C7533A" w:rsidP="00C7533A">
            <w:pPr>
              <w:pStyle w:val="Texttabulka"/>
              <w:spacing w:before="40" w:after="40"/>
              <w:rPr>
                <w:b/>
                <w:lang w:eastAsia="cs-CZ"/>
              </w:rPr>
            </w:pPr>
            <w:r w:rsidRPr="00E92BC4">
              <w:rPr>
                <w:b/>
                <w:lang w:eastAsia="cs-CZ"/>
              </w:rPr>
              <w:t>Náklady</w:t>
            </w:r>
          </w:p>
          <w:p w:rsidR="00C7533A" w:rsidRPr="00E92BC4" w:rsidRDefault="00C7533A" w:rsidP="00C7533A">
            <w:pPr>
              <w:pStyle w:val="Texttabulka"/>
              <w:spacing w:before="40" w:after="40"/>
              <w:rPr>
                <w:b/>
                <w:lang w:eastAsia="cs-CZ"/>
              </w:rPr>
            </w:pPr>
            <w:r w:rsidRPr="00E92BC4">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FEB27E"/>
            <w:vAlign w:val="center"/>
          </w:tcPr>
          <w:p w:rsidR="00C7533A" w:rsidRPr="00E92BC4" w:rsidRDefault="00C7533A" w:rsidP="00C7533A">
            <w:pPr>
              <w:pStyle w:val="Texttabulka"/>
              <w:spacing w:before="40" w:after="40"/>
              <w:rPr>
                <w:b/>
                <w:lang w:eastAsia="cs-CZ"/>
              </w:rPr>
            </w:pPr>
            <w:r w:rsidRPr="00E92BC4">
              <w:rPr>
                <w:b/>
                <w:lang w:eastAsia="cs-CZ"/>
              </w:rPr>
              <w:t>Zdroje financování</w:t>
            </w:r>
          </w:p>
        </w:tc>
        <w:tc>
          <w:tcPr>
            <w:tcW w:w="3991" w:type="dxa"/>
            <w:tcBorders>
              <w:top w:val="single" w:sz="4" w:space="0" w:color="auto"/>
              <w:left w:val="single" w:sz="4" w:space="0" w:color="auto"/>
              <w:bottom w:val="single" w:sz="4" w:space="0" w:color="auto"/>
              <w:right w:val="single" w:sz="4" w:space="0" w:color="auto"/>
            </w:tcBorders>
            <w:shd w:val="clear" w:color="auto" w:fill="FEB27E"/>
            <w:vAlign w:val="center"/>
          </w:tcPr>
          <w:p w:rsidR="00C7533A" w:rsidRPr="00E92BC4" w:rsidRDefault="00C7533A" w:rsidP="00C7533A">
            <w:pPr>
              <w:pStyle w:val="Texttabulka"/>
              <w:spacing w:before="40" w:after="40"/>
              <w:rPr>
                <w:b/>
                <w:lang w:eastAsia="cs-CZ"/>
              </w:rPr>
            </w:pPr>
            <w:r>
              <w:rPr>
                <w:b/>
                <w:lang w:eastAsia="cs-CZ"/>
              </w:rPr>
              <w:t>Komentář</w:t>
            </w:r>
          </w:p>
        </w:tc>
      </w:tr>
      <w:tr w:rsidR="00E07FC4" w:rsidRPr="00997F29" w:rsidTr="00C7533A">
        <w:trPr>
          <w:trHeight w:val="255"/>
        </w:trPr>
        <w:tc>
          <w:tcPr>
            <w:tcW w:w="4465" w:type="dxa"/>
            <w:shd w:val="clear" w:color="auto" w:fill="auto"/>
            <w:vAlign w:val="center"/>
            <w:hideMark/>
          </w:tcPr>
          <w:p w:rsidR="00E07FC4" w:rsidRPr="00305AA3" w:rsidRDefault="00E07FC4" w:rsidP="00C7533A">
            <w:pPr>
              <w:spacing w:before="40" w:after="40"/>
              <w:jc w:val="left"/>
              <w:rPr>
                <w:b/>
              </w:rPr>
            </w:pPr>
            <w:r>
              <w:rPr>
                <w:b/>
              </w:rPr>
              <w:t>R</w:t>
            </w:r>
            <w:r w:rsidRPr="00460D84">
              <w:rPr>
                <w:b/>
              </w:rPr>
              <w:t xml:space="preserve">ekonstrukce obecního úřadu </w:t>
            </w:r>
          </w:p>
        </w:tc>
        <w:tc>
          <w:tcPr>
            <w:tcW w:w="1134" w:type="dxa"/>
            <w:vAlign w:val="center"/>
          </w:tcPr>
          <w:p w:rsidR="00E07FC4" w:rsidRPr="006A2148" w:rsidRDefault="00E07FC4" w:rsidP="00C7533A">
            <w:pPr>
              <w:spacing w:before="40" w:after="40"/>
              <w:jc w:val="center"/>
            </w:pPr>
          </w:p>
        </w:tc>
        <w:tc>
          <w:tcPr>
            <w:tcW w:w="1486" w:type="dxa"/>
            <w:vAlign w:val="center"/>
          </w:tcPr>
          <w:p w:rsidR="00E07FC4" w:rsidRPr="006A2148" w:rsidRDefault="00E07FC4" w:rsidP="00E07FC4">
            <w:pPr>
              <w:spacing w:before="40" w:after="40"/>
              <w:jc w:val="center"/>
            </w:pPr>
            <w:r>
              <w:t>starosta</w:t>
            </w:r>
          </w:p>
        </w:tc>
        <w:tc>
          <w:tcPr>
            <w:tcW w:w="972" w:type="dxa"/>
            <w:vAlign w:val="center"/>
          </w:tcPr>
          <w:p w:rsidR="00E07FC4" w:rsidRPr="006A2148" w:rsidRDefault="00E07FC4" w:rsidP="00E07FC4">
            <w:pPr>
              <w:spacing w:before="40" w:after="40"/>
              <w:jc w:val="center"/>
            </w:pPr>
          </w:p>
        </w:tc>
        <w:tc>
          <w:tcPr>
            <w:tcW w:w="2056" w:type="dxa"/>
            <w:vAlign w:val="center"/>
          </w:tcPr>
          <w:p w:rsidR="00E07FC4" w:rsidRDefault="00E07FC4" w:rsidP="00E07FC4">
            <w:pPr>
              <w:spacing w:before="40" w:after="40"/>
              <w:ind w:left="-57" w:right="-28"/>
              <w:jc w:val="center"/>
              <w:rPr>
                <w:spacing w:val="-4"/>
              </w:rPr>
            </w:pPr>
            <w:r>
              <w:rPr>
                <w:spacing w:val="-4"/>
              </w:rPr>
              <w:t>rozpočet obce</w:t>
            </w:r>
          </w:p>
        </w:tc>
        <w:tc>
          <w:tcPr>
            <w:tcW w:w="3991" w:type="dxa"/>
            <w:vAlign w:val="center"/>
          </w:tcPr>
          <w:p w:rsidR="00E07FC4" w:rsidRPr="005629A9" w:rsidRDefault="00E07FC4" w:rsidP="00C7533A">
            <w:pPr>
              <w:spacing w:before="40" w:after="40"/>
              <w:ind w:left="-57" w:right="-28"/>
              <w:jc w:val="center"/>
              <w:rPr>
                <w:spacing w:val="-4"/>
              </w:rPr>
            </w:pPr>
            <w:r w:rsidRPr="005629A9">
              <w:t>Prostory jsou zespodu vlhké a shora zatéká.</w:t>
            </w:r>
          </w:p>
        </w:tc>
      </w:tr>
      <w:tr w:rsidR="00E07FC4" w:rsidRPr="00997F29" w:rsidTr="00C7533A">
        <w:trPr>
          <w:trHeight w:val="255"/>
        </w:trPr>
        <w:tc>
          <w:tcPr>
            <w:tcW w:w="4465" w:type="dxa"/>
            <w:shd w:val="clear" w:color="auto" w:fill="auto"/>
            <w:vAlign w:val="center"/>
            <w:hideMark/>
          </w:tcPr>
          <w:p w:rsidR="00E07FC4" w:rsidRDefault="00E07FC4" w:rsidP="00E07FC4">
            <w:pPr>
              <w:spacing w:before="40" w:after="40"/>
              <w:jc w:val="left"/>
              <w:rPr>
                <w:b/>
              </w:rPr>
            </w:pPr>
            <w:r w:rsidRPr="00460D84">
              <w:rPr>
                <w:b/>
              </w:rPr>
              <w:t>Využití obe</w:t>
            </w:r>
            <w:r>
              <w:rPr>
                <w:b/>
              </w:rPr>
              <w:t>cního sklepa Za kulturním sálem</w:t>
            </w:r>
          </w:p>
        </w:tc>
        <w:tc>
          <w:tcPr>
            <w:tcW w:w="1134" w:type="dxa"/>
            <w:vAlign w:val="center"/>
          </w:tcPr>
          <w:p w:rsidR="00E07FC4" w:rsidRDefault="00E07FC4" w:rsidP="00E07FC4">
            <w:pPr>
              <w:spacing w:before="40" w:after="40"/>
              <w:jc w:val="center"/>
            </w:pPr>
          </w:p>
        </w:tc>
        <w:tc>
          <w:tcPr>
            <w:tcW w:w="1486" w:type="dxa"/>
            <w:vAlign w:val="center"/>
          </w:tcPr>
          <w:p w:rsidR="00E07FC4" w:rsidRPr="006A2148" w:rsidRDefault="00E07FC4" w:rsidP="00E07FC4">
            <w:pPr>
              <w:spacing w:before="40" w:after="40"/>
              <w:jc w:val="center"/>
            </w:pPr>
            <w:r>
              <w:t>starosta</w:t>
            </w:r>
          </w:p>
        </w:tc>
        <w:tc>
          <w:tcPr>
            <w:tcW w:w="972" w:type="dxa"/>
            <w:vAlign w:val="center"/>
          </w:tcPr>
          <w:p w:rsidR="00E07FC4" w:rsidRPr="006A2148" w:rsidRDefault="00E07FC4" w:rsidP="00E07FC4">
            <w:pPr>
              <w:spacing w:before="40" w:after="40"/>
              <w:jc w:val="center"/>
            </w:pPr>
          </w:p>
        </w:tc>
        <w:tc>
          <w:tcPr>
            <w:tcW w:w="2056" w:type="dxa"/>
            <w:vAlign w:val="center"/>
          </w:tcPr>
          <w:p w:rsidR="00E07FC4" w:rsidRDefault="00E07FC4" w:rsidP="00E07FC4">
            <w:pPr>
              <w:spacing w:before="40" w:after="40"/>
              <w:ind w:left="-57" w:right="-28"/>
              <w:jc w:val="center"/>
              <w:rPr>
                <w:spacing w:val="-4"/>
              </w:rPr>
            </w:pPr>
            <w:r>
              <w:rPr>
                <w:spacing w:val="-4"/>
              </w:rPr>
              <w:t>rozpočet obce</w:t>
            </w:r>
          </w:p>
        </w:tc>
        <w:tc>
          <w:tcPr>
            <w:tcW w:w="3991" w:type="dxa"/>
            <w:vAlign w:val="center"/>
          </w:tcPr>
          <w:p w:rsidR="00E07FC4" w:rsidRPr="002E23DF" w:rsidRDefault="00E07FC4" w:rsidP="00E07FC4">
            <w:pPr>
              <w:spacing w:before="40" w:after="40"/>
              <w:ind w:left="-57" w:right="-28"/>
              <w:jc w:val="center"/>
              <w:rPr>
                <w:spacing w:val="-4"/>
              </w:rPr>
            </w:pPr>
          </w:p>
        </w:tc>
      </w:tr>
      <w:tr w:rsidR="00764279" w:rsidRPr="00997F29" w:rsidTr="00C7533A">
        <w:trPr>
          <w:trHeight w:val="255"/>
        </w:trPr>
        <w:tc>
          <w:tcPr>
            <w:tcW w:w="4465" w:type="dxa"/>
            <w:shd w:val="clear" w:color="auto" w:fill="auto"/>
            <w:vAlign w:val="center"/>
          </w:tcPr>
          <w:p w:rsidR="00764279" w:rsidRPr="00EB4241" w:rsidRDefault="00764279" w:rsidP="00764279">
            <w:pPr>
              <w:spacing w:before="40" w:after="40"/>
              <w:jc w:val="left"/>
              <w:rPr>
                <w:b/>
              </w:rPr>
            </w:pPr>
            <w:r w:rsidRPr="00EB4241">
              <w:rPr>
                <w:b/>
              </w:rPr>
              <w:t>Rekonstrukce kulturního domu</w:t>
            </w:r>
          </w:p>
        </w:tc>
        <w:tc>
          <w:tcPr>
            <w:tcW w:w="1134" w:type="dxa"/>
            <w:vAlign w:val="center"/>
          </w:tcPr>
          <w:p w:rsidR="00764279" w:rsidRPr="00EB4241" w:rsidRDefault="00764279" w:rsidP="00764279">
            <w:pPr>
              <w:spacing w:before="40" w:after="40"/>
              <w:jc w:val="center"/>
            </w:pPr>
          </w:p>
        </w:tc>
        <w:tc>
          <w:tcPr>
            <w:tcW w:w="1486" w:type="dxa"/>
            <w:vAlign w:val="center"/>
          </w:tcPr>
          <w:p w:rsidR="00764279" w:rsidRPr="00EB4241" w:rsidRDefault="00764279" w:rsidP="00764279">
            <w:pPr>
              <w:spacing w:before="40" w:after="40"/>
              <w:jc w:val="center"/>
            </w:pPr>
            <w:r w:rsidRPr="00EB4241">
              <w:t>starosta</w:t>
            </w:r>
          </w:p>
        </w:tc>
        <w:tc>
          <w:tcPr>
            <w:tcW w:w="972" w:type="dxa"/>
            <w:vAlign w:val="center"/>
          </w:tcPr>
          <w:p w:rsidR="00764279" w:rsidRPr="00EB4241" w:rsidRDefault="00764279" w:rsidP="00764279">
            <w:pPr>
              <w:spacing w:before="40" w:after="40"/>
              <w:jc w:val="center"/>
            </w:pPr>
          </w:p>
        </w:tc>
        <w:tc>
          <w:tcPr>
            <w:tcW w:w="2056" w:type="dxa"/>
            <w:vAlign w:val="center"/>
          </w:tcPr>
          <w:p w:rsidR="00764279" w:rsidRPr="00EB4241" w:rsidRDefault="00764279" w:rsidP="00764279">
            <w:pPr>
              <w:spacing w:before="40" w:after="40"/>
              <w:ind w:left="-57" w:right="-28"/>
              <w:jc w:val="center"/>
              <w:rPr>
                <w:spacing w:val="-4"/>
              </w:rPr>
            </w:pPr>
            <w:r w:rsidRPr="00EB4241">
              <w:rPr>
                <w:spacing w:val="-4"/>
              </w:rPr>
              <w:t>rozpočet obce, dotace</w:t>
            </w:r>
          </w:p>
        </w:tc>
        <w:tc>
          <w:tcPr>
            <w:tcW w:w="3991" w:type="dxa"/>
            <w:vAlign w:val="center"/>
          </w:tcPr>
          <w:p w:rsidR="00764279" w:rsidRPr="00EB4241" w:rsidRDefault="00EB4241" w:rsidP="00EB4241">
            <w:pPr>
              <w:spacing w:before="40" w:after="40"/>
              <w:ind w:left="-57" w:right="-28"/>
              <w:jc w:val="center"/>
              <w:rPr>
                <w:spacing w:val="-4"/>
              </w:rPr>
            </w:pPr>
            <w:r w:rsidRPr="00EB4241">
              <w:rPr>
                <w:spacing w:val="-4"/>
              </w:rPr>
              <w:t>Stávající sál kapacitně nedostačuje. S</w:t>
            </w:r>
            <w:r w:rsidR="00764279" w:rsidRPr="00EB4241">
              <w:rPr>
                <w:spacing w:val="-4"/>
              </w:rPr>
              <w:t>polu s obecním sklepem</w:t>
            </w:r>
            <w:r w:rsidRPr="00EB4241">
              <w:rPr>
                <w:spacing w:val="-4"/>
              </w:rPr>
              <w:t>. Vybudování</w:t>
            </w:r>
            <w:r w:rsidR="00764279" w:rsidRPr="00EB4241">
              <w:rPr>
                <w:spacing w:val="-4"/>
              </w:rPr>
              <w:t xml:space="preserve"> propojení</w:t>
            </w:r>
            <w:r w:rsidRPr="00EB4241">
              <w:rPr>
                <w:spacing w:val="-4"/>
              </w:rPr>
              <w:t>.</w:t>
            </w:r>
          </w:p>
        </w:tc>
      </w:tr>
      <w:tr w:rsidR="00764279" w:rsidRPr="00997F29" w:rsidTr="00C7533A">
        <w:trPr>
          <w:trHeight w:val="255"/>
        </w:trPr>
        <w:tc>
          <w:tcPr>
            <w:tcW w:w="4465" w:type="dxa"/>
            <w:shd w:val="clear" w:color="auto" w:fill="auto"/>
            <w:vAlign w:val="center"/>
            <w:hideMark/>
          </w:tcPr>
          <w:p w:rsidR="00764279" w:rsidRPr="00EB4241" w:rsidRDefault="00764279" w:rsidP="00764279">
            <w:pPr>
              <w:spacing w:before="40" w:after="40"/>
              <w:jc w:val="left"/>
              <w:rPr>
                <w:b/>
              </w:rPr>
            </w:pPr>
            <w:r w:rsidRPr="00EB4241">
              <w:rPr>
                <w:b/>
              </w:rPr>
              <w:t>Vybudování bytů nad knihovnou</w:t>
            </w:r>
          </w:p>
        </w:tc>
        <w:tc>
          <w:tcPr>
            <w:tcW w:w="1134" w:type="dxa"/>
            <w:vAlign w:val="center"/>
          </w:tcPr>
          <w:p w:rsidR="00764279" w:rsidRPr="00EB4241" w:rsidRDefault="00764279" w:rsidP="00764279">
            <w:pPr>
              <w:spacing w:before="40" w:after="40"/>
              <w:jc w:val="center"/>
            </w:pPr>
          </w:p>
        </w:tc>
        <w:tc>
          <w:tcPr>
            <w:tcW w:w="1486" w:type="dxa"/>
            <w:vAlign w:val="center"/>
          </w:tcPr>
          <w:p w:rsidR="00764279" w:rsidRPr="00EB4241" w:rsidRDefault="00764279" w:rsidP="00764279">
            <w:pPr>
              <w:spacing w:before="40" w:after="40"/>
              <w:jc w:val="center"/>
            </w:pPr>
            <w:r w:rsidRPr="00EB4241">
              <w:t>starosta</w:t>
            </w:r>
          </w:p>
        </w:tc>
        <w:tc>
          <w:tcPr>
            <w:tcW w:w="972" w:type="dxa"/>
            <w:vAlign w:val="center"/>
          </w:tcPr>
          <w:p w:rsidR="00764279" w:rsidRPr="00EB4241" w:rsidRDefault="00764279" w:rsidP="00764279">
            <w:pPr>
              <w:spacing w:before="40" w:after="40"/>
              <w:jc w:val="center"/>
            </w:pPr>
          </w:p>
        </w:tc>
        <w:tc>
          <w:tcPr>
            <w:tcW w:w="2056" w:type="dxa"/>
            <w:vAlign w:val="center"/>
          </w:tcPr>
          <w:p w:rsidR="00764279" w:rsidRPr="00EB4241" w:rsidRDefault="00764279" w:rsidP="00764279">
            <w:pPr>
              <w:spacing w:before="40" w:after="40"/>
              <w:ind w:left="-57" w:right="-28"/>
              <w:jc w:val="center"/>
              <w:rPr>
                <w:spacing w:val="-4"/>
              </w:rPr>
            </w:pPr>
            <w:r w:rsidRPr="00EB4241">
              <w:rPr>
                <w:spacing w:val="-4"/>
              </w:rPr>
              <w:t>rozpočet obce</w:t>
            </w:r>
          </w:p>
        </w:tc>
        <w:tc>
          <w:tcPr>
            <w:tcW w:w="3991" w:type="dxa"/>
            <w:vAlign w:val="center"/>
          </w:tcPr>
          <w:p w:rsidR="00764279" w:rsidRPr="00EB4241" w:rsidRDefault="00764279" w:rsidP="00764279">
            <w:pPr>
              <w:spacing w:before="40" w:after="40"/>
              <w:ind w:left="-57" w:right="-28"/>
              <w:jc w:val="center"/>
              <w:rPr>
                <w:spacing w:val="-4"/>
              </w:rPr>
            </w:pPr>
            <w:r w:rsidRPr="00EB4241">
              <w:rPr>
                <w:spacing w:val="-4"/>
              </w:rPr>
              <w:t>Např. pro učitele.</w:t>
            </w:r>
          </w:p>
        </w:tc>
      </w:tr>
      <w:tr w:rsidR="00764279" w:rsidRPr="00997F29" w:rsidTr="00C7533A">
        <w:trPr>
          <w:trHeight w:val="255"/>
        </w:trPr>
        <w:tc>
          <w:tcPr>
            <w:tcW w:w="4465" w:type="dxa"/>
            <w:shd w:val="clear" w:color="auto" w:fill="auto"/>
            <w:vAlign w:val="center"/>
          </w:tcPr>
          <w:p w:rsidR="00764279" w:rsidRPr="00EB4241" w:rsidRDefault="00EB4241" w:rsidP="00764279">
            <w:pPr>
              <w:spacing w:before="40" w:after="40"/>
              <w:jc w:val="left"/>
              <w:rPr>
                <w:b/>
              </w:rPr>
            </w:pPr>
            <w:r w:rsidRPr="00EB4241">
              <w:rPr>
                <w:b/>
              </w:rPr>
              <w:t>R</w:t>
            </w:r>
            <w:r w:rsidR="00764279" w:rsidRPr="00EB4241">
              <w:rPr>
                <w:b/>
              </w:rPr>
              <w:t xml:space="preserve">ekonstrukce knihovny </w:t>
            </w:r>
          </w:p>
        </w:tc>
        <w:tc>
          <w:tcPr>
            <w:tcW w:w="1134" w:type="dxa"/>
            <w:vAlign w:val="center"/>
          </w:tcPr>
          <w:p w:rsidR="00764279" w:rsidRPr="00EB4241" w:rsidRDefault="00764279" w:rsidP="00764279">
            <w:pPr>
              <w:spacing w:before="40" w:after="40"/>
              <w:jc w:val="center"/>
            </w:pPr>
          </w:p>
        </w:tc>
        <w:tc>
          <w:tcPr>
            <w:tcW w:w="1486" w:type="dxa"/>
            <w:vAlign w:val="center"/>
          </w:tcPr>
          <w:p w:rsidR="00764279" w:rsidRPr="00EB4241" w:rsidRDefault="00764279" w:rsidP="00764279">
            <w:pPr>
              <w:spacing w:before="40" w:after="40"/>
              <w:jc w:val="center"/>
            </w:pPr>
            <w:r w:rsidRPr="00EB4241">
              <w:t>starosta</w:t>
            </w:r>
          </w:p>
        </w:tc>
        <w:tc>
          <w:tcPr>
            <w:tcW w:w="972" w:type="dxa"/>
            <w:vAlign w:val="center"/>
          </w:tcPr>
          <w:p w:rsidR="00764279" w:rsidRPr="00EB4241" w:rsidRDefault="00764279" w:rsidP="00764279">
            <w:pPr>
              <w:spacing w:before="40" w:after="40"/>
              <w:jc w:val="center"/>
            </w:pPr>
          </w:p>
        </w:tc>
        <w:tc>
          <w:tcPr>
            <w:tcW w:w="2056" w:type="dxa"/>
            <w:vAlign w:val="center"/>
          </w:tcPr>
          <w:p w:rsidR="00764279" w:rsidRPr="00EB4241" w:rsidRDefault="00764279" w:rsidP="00764279">
            <w:pPr>
              <w:spacing w:before="40" w:after="40"/>
              <w:ind w:left="-57" w:right="-28"/>
              <w:jc w:val="center"/>
              <w:rPr>
                <w:spacing w:val="-4"/>
              </w:rPr>
            </w:pPr>
            <w:r w:rsidRPr="00EB4241">
              <w:rPr>
                <w:spacing w:val="-4"/>
              </w:rPr>
              <w:t>rozpočet obce, dotace</w:t>
            </w:r>
          </w:p>
        </w:tc>
        <w:tc>
          <w:tcPr>
            <w:tcW w:w="3991" w:type="dxa"/>
            <w:vAlign w:val="center"/>
          </w:tcPr>
          <w:p w:rsidR="00764279" w:rsidRPr="00EB4241" w:rsidRDefault="00EB4241" w:rsidP="00764279">
            <w:pPr>
              <w:spacing w:before="40" w:after="40"/>
              <w:ind w:left="-57" w:right="-28"/>
              <w:jc w:val="center"/>
              <w:rPr>
                <w:spacing w:val="-4"/>
              </w:rPr>
            </w:pPr>
            <w:r w:rsidRPr="00EB4241">
              <w:rPr>
                <w:spacing w:val="-4"/>
              </w:rPr>
              <w:t>Z</w:t>
            </w:r>
            <w:r w:rsidR="00764279" w:rsidRPr="00EB4241">
              <w:rPr>
                <w:spacing w:val="-4"/>
              </w:rPr>
              <w:t>ateplení, výměna oken</w:t>
            </w:r>
            <w:r w:rsidRPr="00EB4241">
              <w:rPr>
                <w:spacing w:val="-4"/>
              </w:rPr>
              <w:t>.</w:t>
            </w:r>
          </w:p>
        </w:tc>
      </w:tr>
    </w:tbl>
    <w:p w:rsidR="00C7533A" w:rsidRDefault="00C7533A" w:rsidP="00C7533A">
      <w:pPr>
        <w:keepNext/>
      </w:pPr>
      <w:r>
        <w:t xml:space="preserve"> </w:t>
      </w:r>
    </w:p>
    <w:p w:rsidR="00C7533A" w:rsidRDefault="00C7533A" w:rsidP="00C7533A"/>
    <w:p w:rsidR="00C7533A" w:rsidRPr="006A342C" w:rsidRDefault="00C7533A" w:rsidP="00C7533A">
      <w:pPr>
        <w:keepNext/>
        <w:pBdr>
          <w:top w:val="single" w:sz="4" w:space="1" w:color="00000A"/>
          <w:left w:val="single" w:sz="4" w:space="4" w:color="00000A"/>
          <w:bottom w:val="single" w:sz="4" w:space="1" w:color="00000A"/>
          <w:right w:val="single" w:sz="4" w:space="4" w:color="00000A"/>
        </w:pBdr>
        <w:shd w:val="clear" w:color="auto" w:fill="D279FF"/>
        <w:rPr>
          <w:b/>
        </w:rPr>
      </w:pPr>
      <w:r>
        <w:rPr>
          <w:b/>
        </w:rPr>
        <w:lastRenderedPageBreak/>
        <w:t>B. Infrastruktura</w:t>
      </w:r>
    </w:p>
    <w:p w:rsidR="00C7533A" w:rsidRDefault="00C7533A" w:rsidP="00C7533A">
      <w:pPr>
        <w:keepNext/>
        <w:rPr>
          <w:b/>
        </w:rPr>
      </w:pPr>
      <w:r>
        <w:rPr>
          <w:b/>
        </w:rPr>
        <w:t>B.1 Zkvalitnění dopravní infrastruktury</w:t>
      </w:r>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1134"/>
        <w:gridCol w:w="1486"/>
        <w:gridCol w:w="972"/>
        <w:gridCol w:w="2056"/>
        <w:gridCol w:w="3991"/>
      </w:tblGrid>
      <w:tr w:rsidR="00C7533A" w:rsidRPr="005A5688" w:rsidTr="00C7533A">
        <w:trPr>
          <w:trHeight w:val="255"/>
          <w:tblHeader/>
        </w:trPr>
        <w:tc>
          <w:tcPr>
            <w:tcW w:w="4465" w:type="dxa"/>
            <w:tcBorders>
              <w:top w:val="single" w:sz="4" w:space="0" w:color="auto"/>
              <w:left w:val="single" w:sz="4" w:space="0" w:color="auto"/>
              <w:bottom w:val="single" w:sz="4" w:space="0" w:color="auto"/>
              <w:right w:val="single" w:sz="4" w:space="0" w:color="auto"/>
            </w:tcBorders>
            <w:shd w:val="clear" w:color="auto" w:fill="E8BDFF"/>
            <w:vAlign w:val="center"/>
            <w:hideMark/>
          </w:tcPr>
          <w:p w:rsidR="00C7533A" w:rsidRPr="00E92BC4" w:rsidRDefault="00C7533A" w:rsidP="00C7533A">
            <w:pPr>
              <w:pStyle w:val="Texttabulka"/>
              <w:keepNext/>
              <w:spacing w:before="40" w:after="40"/>
              <w:rPr>
                <w:b/>
                <w:lang w:eastAsia="cs-CZ"/>
              </w:rPr>
            </w:pPr>
            <w:r w:rsidRPr="00E92BC4">
              <w:rPr>
                <w:b/>
                <w:lang w:eastAsia="cs-CZ"/>
              </w:rPr>
              <w:t>Název aktivity</w:t>
            </w:r>
          </w:p>
        </w:tc>
        <w:tc>
          <w:tcPr>
            <w:tcW w:w="1134" w:type="dxa"/>
            <w:tcBorders>
              <w:top w:val="single" w:sz="4" w:space="0" w:color="auto"/>
              <w:left w:val="single" w:sz="4" w:space="0" w:color="auto"/>
              <w:bottom w:val="single" w:sz="4" w:space="0" w:color="auto"/>
              <w:right w:val="single" w:sz="4" w:space="0" w:color="auto"/>
            </w:tcBorders>
            <w:shd w:val="clear" w:color="auto" w:fill="E8BDFF"/>
            <w:vAlign w:val="center"/>
          </w:tcPr>
          <w:p w:rsidR="00C7533A" w:rsidRPr="00E92BC4" w:rsidRDefault="00C7533A" w:rsidP="00C7533A">
            <w:pPr>
              <w:pStyle w:val="Texttabulka"/>
              <w:keepNext/>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E8BDFF"/>
            <w:vAlign w:val="center"/>
          </w:tcPr>
          <w:p w:rsidR="00C7533A" w:rsidRPr="00E92BC4" w:rsidRDefault="00C7533A" w:rsidP="00C7533A">
            <w:pPr>
              <w:pStyle w:val="Texttabulka"/>
              <w:keepNext/>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E8BDFF"/>
            <w:vAlign w:val="center"/>
          </w:tcPr>
          <w:p w:rsidR="00C7533A" w:rsidRPr="00E92BC4" w:rsidRDefault="00C7533A" w:rsidP="00C7533A">
            <w:pPr>
              <w:pStyle w:val="Texttabulka"/>
              <w:keepNext/>
              <w:spacing w:before="40" w:after="40"/>
              <w:rPr>
                <w:b/>
                <w:lang w:eastAsia="cs-CZ"/>
              </w:rPr>
            </w:pPr>
            <w:r w:rsidRPr="00E92BC4">
              <w:rPr>
                <w:b/>
                <w:lang w:eastAsia="cs-CZ"/>
              </w:rPr>
              <w:t>Náklady</w:t>
            </w:r>
          </w:p>
          <w:p w:rsidR="00C7533A" w:rsidRPr="00E92BC4" w:rsidRDefault="00C7533A" w:rsidP="00C7533A">
            <w:pPr>
              <w:pStyle w:val="Texttabulka"/>
              <w:keepNext/>
              <w:spacing w:before="40" w:after="40"/>
              <w:rPr>
                <w:b/>
                <w:lang w:eastAsia="cs-CZ"/>
              </w:rPr>
            </w:pPr>
            <w:r w:rsidRPr="00E92BC4">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E8BDFF"/>
            <w:vAlign w:val="center"/>
          </w:tcPr>
          <w:p w:rsidR="00C7533A" w:rsidRPr="00E92BC4" w:rsidRDefault="00C7533A" w:rsidP="00C7533A">
            <w:pPr>
              <w:pStyle w:val="Texttabulka"/>
              <w:keepNext/>
              <w:spacing w:before="40" w:after="40"/>
              <w:rPr>
                <w:b/>
                <w:lang w:eastAsia="cs-CZ"/>
              </w:rPr>
            </w:pPr>
            <w:r w:rsidRPr="00E92BC4">
              <w:rPr>
                <w:b/>
                <w:lang w:eastAsia="cs-CZ"/>
              </w:rPr>
              <w:t>Zdroje financování</w:t>
            </w:r>
          </w:p>
        </w:tc>
        <w:tc>
          <w:tcPr>
            <w:tcW w:w="3991" w:type="dxa"/>
            <w:tcBorders>
              <w:top w:val="single" w:sz="4" w:space="0" w:color="auto"/>
              <w:left w:val="single" w:sz="4" w:space="0" w:color="auto"/>
              <w:bottom w:val="single" w:sz="4" w:space="0" w:color="auto"/>
              <w:right w:val="single" w:sz="4" w:space="0" w:color="auto"/>
            </w:tcBorders>
            <w:shd w:val="clear" w:color="auto" w:fill="E8BDFF"/>
            <w:vAlign w:val="center"/>
          </w:tcPr>
          <w:p w:rsidR="00C7533A" w:rsidRPr="00E92BC4" w:rsidRDefault="00C7533A" w:rsidP="00C7533A">
            <w:pPr>
              <w:pStyle w:val="Texttabulka"/>
              <w:keepNext/>
              <w:spacing w:before="40" w:after="40"/>
              <w:rPr>
                <w:b/>
                <w:lang w:eastAsia="cs-CZ"/>
              </w:rPr>
            </w:pPr>
            <w:r>
              <w:rPr>
                <w:b/>
                <w:lang w:eastAsia="cs-CZ"/>
              </w:rPr>
              <w:t>Komentář</w:t>
            </w:r>
          </w:p>
        </w:tc>
      </w:tr>
      <w:tr w:rsidR="005629A9" w:rsidRPr="00997F29" w:rsidTr="00C7533A">
        <w:trPr>
          <w:trHeight w:val="255"/>
        </w:trPr>
        <w:tc>
          <w:tcPr>
            <w:tcW w:w="4465" w:type="dxa"/>
            <w:shd w:val="clear" w:color="auto" w:fill="auto"/>
            <w:vAlign w:val="center"/>
            <w:hideMark/>
          </w:tcPr>
          <w:p w:rsidR="005629A9" w:rsidRPr="00305AA3" w:rsidRDefault="005629A9" w:rsidP="005629A9">
            <w:pPr>
              <w:spacing w:before="40" w:after="40"/>
              <w:jc w:val="left"/>
              <w:rPr>
                <w:b/>
              </w:rPr>
            </w:pPr>
            <w:r>
              <w:rPr>
                <w:b/>
              </w:rPr>
              <w:t xml:space="preserve">Rekonstrukce </w:t>
            </w:r>
            <w:r w:rsidRPr="0082380F">
              <w:rPr>
                <w:b/>
              </w:rPr>
              <w:t>místních komunikací</w:t>
            </w:r>
          </w:p>
        </w:tc>
        <w:tc>
          <w:tcPr>
            <w:tcW w:w="1134" w:type="dxa"/>
            <w:vAlign w:val="center"/>
          </w:tcPr>
          <w:p w:rsidR="005629A9" w:rsidRDefault="005629A9" w:rsidP="00C7533A">
            <w:pPr>
              <w:spacing w:before="40" w:after="40"/>
              <w:jc w:val="center"/>
            </w:pPr>
          </w:p>
          <w:p w:rsidR="005629A9" w:rsidRPr="006A2148" w:rsidRDefault="005629A9" w:rsidP="00C7533A">
            <w:pPr>
              <w:spacing w:before="40" w:after="40"/>
              <w:jc w:val="center"/>
            </w:pPr>
          </w:p>
        </w:tc>
        <w:tc>
          <w:tcPr>
            <w:tcW w:w="1486" w:type="dxa"/>
            <w:vAlign w:val="center"/>
          </w:tcPr>
          <w:p w:rsidR="005629A9" w:rsidRPr="006A2148" w:rsidRDefault="005629A9" w:rsidP="005629A9">
            <w:pPr>
              <w:keepNext/>
              <w:spacing w:before="40" w:after="40"/>
              <w:jc w:val="center"/>
            </w:pPr>
            <w:r>
              <w:t>starosta</w:t>
            </w:r>
          </w:p>
        </w:tc>
        <w:tc>
          <w:tcPr>
            <w:tcW w:w="972" w:type="dxa"/>
            <w:vAlign w:val="center"/>
          </w:tcPr>
          <w:p w:rsidR="005629A9" w:rsidRPr="006A2148" w:rsidRDefault="005629A9" w:rsidP="00C7533A">
            <w:pPr>
              <w:spacing w:before="40" w:after="40"/>
              <w:jc w:val="center"/>
            </w:pPr>
          </w:p>
        </w:tc>
        <w:tc>
          <w:tcPr>
            <w:tcW w:w="2056" w:type="dxa"/>
            <w:vAlign w:val="center"/>
          </w:tcPr>
          <w:p w:rsidR="005629A9" w:rsidRPr="002E23DF" w:rsidRDefault="005629A9" w:rsidP="005629A9">
            <w:pPr>
              <w:keepNext/>
              <w:spacing w:before="40" w:after="40"/>
              <w:ind w:left="-57" w:right="-28"/>
              <w:jc w:val="center"/>
              <w:rPr>
                <w:spacing w:val="-4"/>
              </w:rPr>
            </w:pPr>
            <w:r>
              <w:rPr>
                <w:spacing w:val="-4"/>
              </w:rPr>
              <w:t>rozpočet obce, dotace MMR</w:t>
            </w:r>
          </w:p>
        </w:tc>
        <w:tc>
          <w:tcPr>
            <w:tcW w:w="3991" w:type="dxa"/>
            <w:vAlign w:val="center"/>
          </w:tcPr>
          <w:p w:rsidR="005629A9" w:rsidRPr="005629A9" w:rsidRDefault="005629A9" w:rsidP="00C7533A">
            <w:pPr>
              <w:spacing w:before="40" w:after="40"/>
              <w:ind w:left="-57" w:right="-28"/>
              <w:jc w:val="center"/>
              <w:rPr>
                <w:spacing w:val="-4"/>
              </w:rPr>
            </w:pPr>
            <w:r w:rsidRPr="005629A9">
              <w:t>Ve špatném stavu jsou pouze dílčí úseky.</w:t>
            </w:r>
          </w:p>
        </w:tc>
      </w:tr>
      <w:tr w:rsidR="005629A9" w:rsidRPr="00997F29" w:rsidTr="00C7533A">
        <w:trPr>
          <w:trHeight w:val="255"/>
        </w:trPr>
        <w:tc>
          <w:tcPr>
            <w:tcW w:w="4465" w:type="dxa"/>
            <w:shd w:val="clear" w:color="auto" w:fill="auto"/>
            <w:vAlign w:val="center"/>
            <w:hideMark/>
          </w:tcPr>
          <w:p w:rsidR="005629A9" w:rsidRDefault="005629A9" w:rsidP="005629A9">
            <w:pPr>
              <w:spacing w:before="40" w:after="40"/>
              <w:jc w:val="left"/>
              <w:rPr>
                <w:b/>
              </w:rPr>
            </w:pPr>
            <w:r w:rsidRPr="0082380F">
              <w:rPr>
                <w:b/>
              </w:rPr>
              <w:t>Rekonstrukce chodníků</w:t>
            </w:r>
          </w:p>
        </w:tc>
        <w:tc>
          <w:tcPr>
            <w:tcW w:w="1134" w:type="dxa"/>
            <w:vAlign w:val="center"/>
          </w:tcPr>
          <w:p w:rsidR="005629A9" w:rsidRDefault="00983FF2" w:rsidP="00C7533A">
            <w:pPr>
              <w:spacing w:before="40" w:after="40"/>
              <w:jc w:val="center"/>
            </w:pPr>
            <w:r>
              <w:t>2017–2018</w:t>
            </w:r>
          </w:p>
        </w:tc>
        <w:tc>
          <w:tcPr>
            <w:tcW w:w="1486" w:type="dxa"/>
            <w:vAlign w:val="center"/>
          </w:tcPr>
          <w:p w:rsidR="005629A9" w:rsidRPr="006A2148" w:rsidRDefault="005629A9" w:rsidP="005629A9">
            <w:pPr>
              <w:spacing w:before="40" w:after="40"/>
              <w:jc w:val="center"/>
            </w:pPr>
            <w:r>
              <w:t>starosta</w:t>
            </w:r>
          </w:p>
        </w:tc>
        <w:tc>
          <w:tcPr>
            <w:tcW w:w="972" w:type="dxa"/>
            <w:vAlign w:val="center"/>
          </w:tcPr>
          <w:p w:rsidR="005629A9" w:rsidRPr="006A2148" w:rsidRDefault="005629A9" w:rsidP="00C7533A">
            <w:pPr>
              <w:spacing w:before="40" w:after="40"/>
              <w:jc w:val="center"/>
            </w:pPr>
          </w:p>
        </w:tc>
        <w:tc>
          <w:tcPr>
            <w:tcW w:w="2056" w:type="dxa"/>
            <w:vAlign w:val="center"/>
          </w:tcPr>
          <w:p w:rsidR="005629A9" w:rsidRPr="002E23DF" w:rsidRDefault="005629A9" w:rsidP="005629A9">
            <w:pPr>
              <w:spacing w:before="40" w:after="40"/>
              <w:ind w:left="-57" w:right="-28"/>
              <w:jc w:val="center"/>
              <w:rPr>
                <w:spacing w:val="-4"/>
              </w:rPr>
            </w:pPr>
            <w:r>
              <w:rPr>
                <w:spacing w:val="-4"/>
              </w:rPr>
              <w:t>rozpočet obce</w:t>
            </w:r>
          </w:p>
        </w:tc>
        <w:tc>
          <w:tcPr>
            <w:tcW w:w="3991" w:type="dxa"/>
            <w:vAlign w:val="center"/>
          </w:tcPr>
          <w:p w:rsidR="005629A9" w:rsidRPr="002E23DF" w:rsidRDefault="005629A9" w:rsidP="00C7533A">
            <w:pPr>
              <w:spacing w:before="40" w:after="40"/>
              <w:ind w:left="-57" w:right="-28"/>
              <w:jc w:val="center"/>
              <w:rPr>
                <w:spacing w:val="-4"/>
              </w:rPr>
            </w:pPr>
          </w:p>
        </w:tc>
      </w:tr>
      <w:tr w:rsidR="00E07FC4" w:rsidRPr="00997F29" w:rsidTr="00C7533A">
        <w:trPr>
          <w:trHeight w:val="255"/>
        </w:trPr>
        <w:tc>
          <w:tcPr>
            <w:tcW w:w="4465" w:type="dxa"/>
            <w:shd w:val="clear" w:color="auto" w:fill="auto"/>
            <w:vAlign w:val="center"/>
            <w:hideMark/>
          </w:tcPr>
          <w:p w:rsidR="00E07FC4" w:rsidRDefault="00E07FC4" w:rsidP="005629A9">
            <w:pPr>
              <w:spacing w:before="40" w:after="40"/>
              <w:jc w:val="left"/>
              <w:rPr>
                <w:b/>
              </w:rPr>
            </w:pPr>
            <w:r w:rsidRPr="00460D84">
              <w:rPr>
                <w:b/>
              </w:rPr>
              <w:t xml:space="preserve">Vybudování parkovacích míst v obci </w:t>
            </w:r>
          </w:p>
        </w:tc>
        <w:tc>
          <w:tcPr>
            <w:tcW w:w="1134" w:type="dxa"/>
            <w:vAlign w:val="center"/>
          </w:tcPr>
          <w:p w:rsidR="00E07FC4" w:rsidRPr="006A2148" w:rsidRDefault="00E07FC4" w:rsidP="00C7533A">
            <w:pPr>
              <w:spacing w:before="40" w:after="40"/>
              <w:jc w:val="center"/>
            </w:pPr>
          </w:p>
        </w:tc>
        <w:tc>
          <w:tcPr>
            <w:tcW w:w="1486" w:type="dxa"/>
            <w:vAlign w:val="center"/>
          </w:tcPr>
          <w:p w:rsidR="00E07FC4" w:rsidRPr="006A2148" w:rsidRDefault="00E07FC4" w:rsidP="00E07FC4">
            <w:pPr>
              <w:spacing w:before="40" w:after="40"/>
              <w:jc w:val="center"/>
            </w:pPr>
            <w:r>
              <w:t>starosta</w:t>
            </w:r>
          </w:p>
        </w:tc>
        <w:tc>
          <w:tcPr>
            <w:tcW w:w="972" w:type="dxa"/>
            <w:vAlign w:val="center"/>
          </w:tcPr>
          <w:p w:rsidR="00E07FC4" w:rsidRPr="006A2148" w:rsidRDefault="00E07FC4" w:rsidP="00E07FC4">
            <w:pPr>
              <w:spacing w:before="40" w:after="40"/>
              <w:jc w:val="center"/>
            </w:pPr>
          </w:p>
        </w:tc>
        <w:tc>
          <w:tcPr>
            <w:tcW w:w="2056" w:type="dxa"/>
            <w:vAlign w:val="center"/>
          </w:tcPr>
          <w:p w:rsidR="00E07FC4" w:rsidRDefault="00E07FC4" w:rsidP="00E07FC4">
            <w:pPr>
              <w:spacing w:before="40" w:after="40"/>
              <w:ind w:left="-57" w:right="-28"/>
              <w:jc w:val="center"/>
              <w:rPr>
                <w:spacing w:val="-4"/>
              </w:rPr>
            </w:pPr>
            <w:r>
              <w:rPr>
                <w:spacing w:val="-4"/>
              </w:rPr>
              <w:t>rozpočet obce</w:t>
            </w:r>
          </w:p>
        </w:tc>
        <w:tc>
          <w:tcPr>
            <w:tcW w:w="3991" w:type="dxa"/>
            <w:vAlign w:val="center"/>
          </w:tcPr>
          <w:p w:rsidR="00E07FC4" w:rsidRPr="005629A9" w:rsidRDefault="00E07FC4" w:rsidP="00546FDB">
            <w:pPr>
              <w:spacing w:before="40" w:after="40"/>
              <w:ind w:left="-57" w:right="-28"/>
              <w:jc w:val="center"/>
              <w:rPr>
                <w:spacing w:val="-4"/>
              </w:rPr>
            </w:pPr>
            <w:r w:rsidRPr="005629A9">
              <w:t>Např. parkovací místa u bytovek</w:t>
            </w:r>
            <w:r>
              <w:t xml:space="preserve"> (už je n</w:t>
            </w:r>
            <w:r w:rsidR="00546FDB">
              <w:t>a</w:t>
            </w:r>
            <w:r>
              <w:t>projektováno)</w:t>
            </w:r>
            <w:r w:rsidRPr="005629A9">
              <w:t xml:space="preserve">, řešení parkování </w:t>
            </w:r>
            <w:r>
              <w:t>podél silnic.</w:t>
            </w:r>
          </w:p>
        </w:tc>
      </w:tr>
      <w:tr w:rsidR="00E07FC4" w:rsidRPr="00997F29" w:rsidTr="00C7533A">
        <w:trPr>
          <w:trHeight w:val="255"/>
        </w:trPr>
        <w:tc>
          <w:tcPr>
            <w:tcW w:w="4465" w:type="dxa"/>
            <w:shd w:val="clear" w:color="auto" w:fill="auto"/>
            <w:vAlign w:val="center"/>
            <w:hideMark/>
          </w:tcPr>
          <w:p w:rsidR="00E07FC4" w:rsidRPr="00460D84" w:rsidRDefault="00E07FC4" w:rsidP="005629A9">
            <w:pPr>
              <w:spacing w:before="40" w:after="40"/>
              <w:jc w:val="left"/>
              <w:rPr>
                <w:b/>
              </w:rPr>
            </w:pPr>
            <w:r>
              <w:rPr>
                <w:b/>
              </w:rPr>
              <w:t>Řešení dopravní bezpečnosti</w:t>
            </w:r>
          </w:p>
        </w:tc>
        <w:tc>
          <w:tcPr>
            <w:tcW w:w="1134" w:type="dxa"/>
            <w:vAlign w:val="center"/>
          </w:tcPr>
          <w:p w:rsidR="00E07FC4" w:rsidRPr="006A2148" w:rsidRDefault="00E07FC4" w:rsidP="00C7533A">
            <w:pPr>
              <w:spacing w:before="40" w:after="40"/>
              <w:jc w:val="center"/>
            </w:pPr>
          </w:p>
        </w:tc>
        <w:tc>
          <w:tcPr>
            <w:tcW w:w="1486" w:type="dxa"/>
            <w:vAlign w:val="center"/>
          </w:tcPr>
          <w:p w:rsidR="00E07FC4" w:rsidRPr="006A2148" w:rsidRDefault="00E07FC4" w:rsidP="00E07FC4">
            <w:pPr>
              <w:spacing w:before="40" w:after="40"/>
              <w:jc w:val="center"/>
            </w:pPr>
            <w:r>
              <w:t>starosta</w:t>
            </w:r>
          </w:p>
        </w:tc>
        <w:tc>
          <w:tcPr>
            <w:tcW w:w="972" w:type="dxa"/>
            <w:vAlign w:val="center"/>
          </w:tcPr>
          <w:p w:rsidR="00E07FC4" w:rsidRPr="006A2148" w:rsidRDefault="00E07FC4" w:rsidP="00E07FC4">
            <w:pPr>
              <w:spacing w:before="40" w:after="40"/>
              <w:jc w:val="center"/>
            </w:pPr>
          </w:p>
        </w:tc>
        <w:tc>
          <w:tcPr>
            <w:tcW w:w="2056" w:type="dxa"/>
            <w:vAlign w:val="center"/>
          </w:tcPr>
          <w:p w:rsidR="00E07FC4" w:rsidRDefault="00E07FC4" w:rsidP="00E07FC4">
            <w:pPr>
              <w:spacing w:before="40" w:after="40"/>
              <w:ind w:left="-57" w:right="-28"/>
              <w:jc w:val="center"/>
              <w:rPr>
                <w:spacing w:val="-4"/>
              </w:rPr>
            </w:pPr>
            <w:r>
              <w:rPr>
                <w:spacing w:val="-4"/>
              </w:rPr>
              <w:t>rozpočet obce</w:t>
            </w:r>
          </w:p>
        </w:tc>
        <w:tc>
          <w:tcPr>
            <w:tcW w:w="3991" w:type="dxa"/>
            <w:vAlign w:val="center"/>
          </w:tcPr>
          <w:p w:rsidR="00E07FC4" w:rsidRPr="005629A9" w:rsidRDefault="00E07FC4" w:rsidP="00B334BB">
            <w:pPr>
              <w:spacing w:before="40" w:after="40"/>
              <w:ind w:left="-57" w:right="-28"/>
              <w:jc w:val="center"/>
            </w:pPr>
            <w:r>
              <w:t>Doplnění zrcadel a měřících radarů na problematická místa.</w:t>
            </w:r>
          </w:p>
        </w:tc>
      </w:tr>
      <w:tr w:rsidR="00E07FC4" w:rsidRPr="00997F29" w:rsidTr="00C7533A">
        <w:trPr>
          <w:trHeight w:val="255"/>
        </w:trPr>
        <w:tc>
          <w:tcPr>
            <w:tcW w:w="4465" w:type="dxa"/>
            <w:shd w:val="clear" w:color="auto" w:fill="auto"/>
            <w:vAlign w:val="center"/>
            <w:hideMark/>
          </w:tcPr>
          <w:p w:rsidR="00E07FC4" w:rsidRDefault="00E07FC4" w:rsidP="005629A9">
            <w:pPr>
              <w:spacing w:before="40" w:after="40"/>
              <w:jc w:val="left"/>
              <w:rPr>
                <w:b/>
              </w:rPr>
            </w:pPr>
            <w:r>
              <w:rPr>
                <w:b/>
              </w:rPr>
              <w:t>Vybudování zpevněné polní cesty na Nový Dvůr</w:t>
            </w:r>
          </w:p>
        </w:tc>
        <w:tc>
          <w:tcPr>
            <w:tcW w:w="1134" w:type="dxa"/>
            <w:vAlign w:val="center"/>
          </w:tcPr>
          <w:p w:rsidR="00E07FC4" w:rsidRPr="006A2148" w:rsidRDefault="00E07FC4" w:rsidP="00C7533A">
            <w:pPr>
              <w:spacing w:before="40" w:after="40"/>
              <w:jc w:val="center"/>
            </w:pPr>
          </w:p>
        </w:tc>
        <w:tc>
          <w:tcPr>
            <w:tcW w:w="1486" w:type="dxa"/>
            <w:vAlign w:val="center"/>
          </w:tcPr>
          <w:p w:rsidR="00E07FC4" w:rsidRPr="006A2148" w:rsidRDefault="00E07FC4" w:rsidP="00E07FC4">
            <w:pPr>
              <w:spacing w:before="40" w:after="40"/>
              <w:jc w:val="center"/>
            </w:pPr>
            <w:r>
              <w:t>starosta</w:t>
            </w:r>
          </w:p>
        </w:tc>
        <w:tc>
          <w:tcPr>
            <w:tcW w:w="972" w:type="dxa"/>
            <w:vAlign w:val="center"/>
          </w:tcPr>
          <w:p w:rsidR="00E07FC4" w:rsidRPr="006A2148" w:rsidRDefault="00E07FC4" w:rsidP="00E07FC4">
            <w:pPr>
              <w:spacing w:before="40" w:after="40"/>
              <w:jc w:val="center"/>
            </w:pPr>
          </w:p>
        </w:tc>
        <w:tc>
          <w:tcPr>
            <w:tcW w:w="2056" w:type="dxa"/>
            <w:vAlign w:val="center"/>
          </w:tcPr>
          <w:p w:rsidR="00E07FC4" w:rsidRDefault="00E07FC4" w:rsidP="00E07FC4">
            <w:pPr>
              <w:spacing w:before="40" w:after="40"/>
              <w:ind w:left="-57" w:right="-28"/>
              <w:jc w:val="center"/>
              <w:rPr>
                <w:spacing w:val="-4"/>
              </w:rPr>
            </w:pPr>
            <w:r>
              <w:rPr>
                <w:spacing w:val="-4"/>
              </w:rPr>
              <w:t>dotace (Pozemkový fond), rozpočet obce</w:t>
            </w:r>
          </w:p>
        </w:tc>
        <w:tc>
          <w:tcPr>
            <w:tcW w:w="3991" w:type="dxa"/>
            <w:vAlign w:val="center"/>
          </w:tcPr>
          <w:p w:rsidR="00E07FC4" w:rsidRDefault="00E07FC4" w:rsidP="00B334BB">
            <w:pPr>
              <w:spacing w:before="40" w:after="40"/>
              <w:ind w:left="-57" w:right="-28"/>
              <w:jc w:val="center"/>
            </w:pPr>
            <w:r>
              <w:t>Zvažováno v rámci realizace komplexních pozemkových úprav.</w:t>
            </w:r>
          </w:p>
        </w:tc>
      </w:tr>
    </w:tbl>
    <w:p w:rsidR="00C7533A" w:rsidRDefault="00C7533A" w:rsidP="00C7533A">
      <w:pPr>
        <w:keepNext/>
        <w:rPr>
          <w:b/>
        </w:rPr>
      </w:pPr>
    </w:p>
    <w:p w:rsidR="00C7533A" w:rsidRDefault="00C7533A" w:rsidP="00C7533A">
      <w:pPr>
        <w:keepNext/>
        <w:rPr>
          <w:b/>
        </w:rPr>
      </w:pPr>
      <w:r>
        <w:rPr>
          <w:b/>
        </w:rPr>
        <w:t>B.2 Dobudování a obnova technické infrastruktury</w:t>
      </w: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1134"/>
        <w:gridCol w:w="1486"/>
        <w:gridCol w:w="972"/>
        <w:gridCol w:w="2056"/>
        <w:gridCol w:w="3849"/>
      </w:tblGrid>
      <w:tr w:rsidR="00EB4241" w:rsidRPr="00EB4241" w:rsidTr="00C7533A">
        <w:trPr>
          <w:trHeight w:val="255"/>
          <w:tblHeader/>
        </w:trPr>
        <w:tc>
          <w:tcPr>
            <w:tcW w:w="4465" w:type="dxa"/>
            <w:tcBorders>
              <w:top w:val="single" w:sz="4" w:space="0" w:color="auto"/>
              <w:left w:val="single" w:sz="4" w:space="0" w:color="auto"/>
              <w:bottom w:val="single" w:sz="4" w:space="0" w:color="auto"/>
              <w:right w:val="single" w:sz="4" w:space="0" w:color="auto"/>
            </w:tcBorders>
            <w:shd w:val="clear" w:color="auto" w:fill="E8BDFF"/>
            <w:vAlign w:val="center"/>
            <w:hideMark/>
          </w:tcPr>
          <w:p w:rsidR="00C7533A" w:rsidRPr="00EB4241" w:rsidRDefault="00C7533A" w:rsidP="00C7533A">
            <w:pPr>
              <w:pStyle w:val="Texttabulka"/>
              <w:spacing w:before="40" w:after="40"/>
              <w:rPr>
                <w:b/>
                <w:lang w:eastAsia="cs-CZ"/>
              </w:rPr>
            </w:pPr>
            <w:r w:rsidRPr="00EB4241">
              <w:rPr>
                <w:b/>
                <w:lang w:eastAsia="cs-CZ"/>
              </w:rPr>
              <w:t>Název aktivity</w:t>
            </w:r>
          </w:p>
        </w:tc>
        <w:tc>
          <w:tcPr>
            <w:tcW w:w="1134" w:type="dxa"/>
            <w:tcBorders>
              <w:top w:val="single" w:sz="4" w:space="0" w:color="auto"/>
              <w:left w:val="single" w:sz="4" w:space="0" w:color="auto"/>
              <w:bottom w:val="single" w:sz="4" w:space="0" w:color="auto"/>
              <w:right w:val="single" w:sz="4" w:space="0" w:color="auto"/>
            </w:tcBorders>
            <w:shd w:val="clear" w:color="auto" w:fill="E8BDFF"/>
            <w:vAlign w:val="center"/>
          </w:tcPr>
          <w:p w:rsidR="00C7533A" w:rsidRPr="00EB4241" w:rsidRDefault="00C7533A" w:rsidP="00C7533A">
            <w:pPr>
              <w:pStyle w:val="Texttabulka"/>
              <w:spacing w:before="40" w:after="40"/>
              <w:rPr>
                <w:b/>
                <w:lang w:eastAsia="cs-CZ"/>
              </w:rPr>
            </w:pPr>
            <w:r w:rsidRPr="00EB4241">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E8BDFF"/>
            <w:vAlign w:val="center"/>
          </w:tcPr>
          <w:p w:rsidR="00C7533A" w:rsidRPr="00EB4241" w:rsidRDefault="00C7533A" w:rsidP="00C7533A">
            <w:pPr>
              <w:pStyle w:val="Texttabulka"/>
              <w:spacing w:before="40" w:after="40"/>
              <w:rPr>
                <w:b/>
                <w:lang w:eastAsia="cs-CZ"/>
              </w:rPr>
            </w:pPr>
            <w:r w:rsidRPr="00EB4241">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E8BDFF"/>
            <w:vAlign w:val="center"/>
          </w:tcPr>
          <w:p w:rsidR="00C7533A" w:rsidRPr="00EB4241" w:rsidRDefault="00C7533A" w:rsidP="00C7533A">
            <w:pPr>
              <w:pStyle w:val="Texttabulka"/>
              <w:spacing w:before="40" w:after="40"/>
              <w:rPr>
                <w:b/>
                <w:lang w:eastAsia="cs-CZ"/>
              </w:rPr>
            </w:pPr>
            <w:r w:rsidRPr="00EB4241">
              <w:rPr>
                <w:b/>
                <w:lang w:eastAsia="cs-CZ"/>
              </w:rPr>
              <w:t>Náklady</w:t>
            </w:r>
          </w:p>
          <w:p w:rsidR="00C7533A" w:rsidRPr="00EB4241" w:rsidRDefault="00C7533A" w:rsidP="00C7533A">
            <w:pPr>
              <w:pStyle w:val="Texttabulka"/>
              <w:spacing w:before="40" w:after="40"/>
              <w:rPr>
                <w:b/>
                <w:lang w:eastAsia="cs-CZ"/>
              </w:rPr>
            </w:pPr>
            <w:r w:rsidRPr="00EB4241">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E8BDFF"/>
            <w:vAlign w:val="center"/>
          </w:tcPr>
          <w:p w:rsidR="00C7533A" w:rsidRPr="00EB4241" w:rsidRDefault="00C7533A" w:rsidP="00C7533A">
            <w:pPr>
              <w:pStyle w:val="Texttabulka"/>
              <w:spacing w:before="40" w:after="40"/>
              <w:rPr>
                <w:b/>
                <w:lang w:eastAsia="cs-CZ"/>
              </w:rPr>
            </w:pPr>
            <w:r w:rsidRPr="00EB4241">
              <w:rPr>
                <w:b/>
                <w:lang w:eastAsia="cs-CZ"/>
              </w:rPr>
              <w:t>Zdroje financování</w:t>
            </w:r>
          </w:p>
        </w:tc>
        <w:tc>
          <w:tcPr>
            <w:tcW w:w="3849" w:type="dxa"/>
            <w:tcBorders>
              <w:top w:val="single" w:sz="4" w:space="0" w:color="auto"/>
              <w:left w:val="single" w:sz="4" w:space="0" w:color="auto"/>
              <w:bottom w:val="single" w:sz="4" w:space="0" w:color="auto"/>
              <w:right w:val="single" w:sz="4" w:space="0" w:color="auto"/>
            </w:tcBorders>
            <w:shd w:val="clear" w:color="auto" w:fill="E8BDFF"/>
            <w:vAlign w:val="center"/>
          </w:tcPr>
          <w:p w:rsidR="00C7533A" w:rsidRPr="00EB4241" w:rsidRDefault="00C7533A" w:rsidP="00C7533A">
            <w:pPr>
              <w:pStyle w:val="Texttabulka"/>
              <w:spacing w:before="40" w:after="40"/>
              <w:rPr>
                <w:b/>
                <w:lang w:eastAsia="cs-CZ"/>
              </w:rPr>
            </w:pPr>
            <w:r w:rsidRPr="00EB4241">
              <w:rPr>
                <w:b/>
                <w:lang w:eastAsia="cs-CZ"/>
              </w:rPr>
              <w:t>Komentář</w:t>
            </w:r>
          </w:p>
        </w:tc>
      </w:tr>
      <w:tr w:rsidR="00EB4241" w:rsidRPr="00EB4241" w:rsidTr="00C7533A">
        <w:trPr>
          <w:trHeight w:val="255"/>
        </w:trPr>
        <w:tc>
          <w:tcPr>
            <w:tcW w:w="4465" w:type="dxa"/>
            <w:shd w:val="clear" w:color="auto" w:fill="auto"/>
            <w:vAlign w:val="center"/>
            <w:hideMark/>
          </w:tcPr>
          <w:p w:rsidR="00C7533A" w:rsidRPr="00EB4241" w:rsidRDefault="00C7533A" w:rsidP="00C7533A">
            <w:pPr>
              <w:spacing w:before="40" w:after="40"/>
              <w:jc w:val="left"/>
              <w:rPr>
                <w:b/>
              </w:rPr>
            </w:pPr>
            <w:r w:rsidRPr="00EB4241">
              <w:rPr>
                <w:b/>
              </w:rPr>
              <w:t xml:space="preserve">Vybudování </w:t>
            </w:r>
            <w:r w:rsidR="005629A9" w:rsidRPr="00EB4241">
              <w:rPr>
                <w:b/>
              </w:rPr>
              <w:t xml:space="preserve">splaškové </w:t>
            </w:r>
            <w:r w:rsidRPr="00EB4241">
              <w:rPr>
                <w:b/>
              </w:rPr>
              <w:t>kanalizace a čistírny odpadních vod</w:t>
            </w:r>
          </w:p>
        </w:tc>
        <w:tc>
          <w:tcPr>
            <w:tcW w:w="1134" w:type="dxa"/>
            <w:vAlign w:val="center"/>
          </w:tcPr>
          <w:p w:rsidR="00C7533A" w:rsidRPr="00EB4241" w:rsidRDefault="00C7533A" w:rsidP="00C7533A">
            <w:pPr>
              <w:spacing w:before="40" w:after="40"/>
              <w:jc w:val="center"/>
            </w:pPr>
            <w:r w:rsidRPr="00EB4241">
              <w:t>dle dotace</w:t>
            </w:r>
          </w:p>
        </w:tc>
        <w:tc>
          <w:tcPr>
            <w:tcW w:w="1486" w:type="dxa"/>
            <w:vAlign w:val="center"/>
          </w:tcPr>
          <w:p w:rsidR="00C7533A" w:rsidRPr="00EB4241" w:rsidRDefault="00C7533A" w:rsidP="00C7533A">
            <w:pPr>
              <w:spacing w:before="40" w:after="40"/>
              <w:jc w:val="center"/>
            </w:pPr>
            <w:r w:rsidRPr="00EB4241">
              <w:t>starosta</w:t>
            </w:r>
          </w:p>
        </w:tc>
        <w:tc>
          <w:tcPr>
            <w:tcW w:w="972" w:type="dxa"/>
            <w:vAlign w:val="center"/>
          </w:tcPr>
          <w:p w:rsidR="00C7533A" w:rsidRPr="00EB4241" w:rsidRDefault="00C7533A" w:rsidP="00C7533A">
            <w:pPr>
              <w:spacing w:before="40" w:after="40"/>
              <w:jc w:val="center"/>
            </w:pPr>
            <w:r w:rsidRPr="00EB4241">
              <w:t>50 000</w:t>
            </w:r>
          </w:p>
        </w:tc>
        <w:tc>
          <w:tcPr>
            <w:tcW w:w="2056" w:type="dxa"/>
            <w:vAlign w:val="center"/>
          </w:tcPr>
          <w:p w:rsidR="00C7533A" w:rsidRPr="00EB4241" w:rsidRDefault="00C7533A" w:rsidP="00C7533A">
            <w:pPr>
              <w:spacing w:before="40" w:after="40"/>
              <w:ind w:left="-57" w:right="-28"/>
              <w:jc w:val="center"/>
              <w:rPr>
                <w:spacing w:val="-4"/>
              </w:rPr>
            </w:pPr>
            <w:r w:rsidRPr="00EB4241">
              <w:rPr>
                <w:spacing w:val="-4"/>
              </w:rPr>
              <w:t>dotace</w:t>
            </w:r>
          </w:p>
        </w:tc>
        <w:tc>
          <w:tcPr>
            <w:tcW w:w="3849" w:type="dxa"/>
            <w:vAlign w:val="center"/>
          </w:tcPr>
          <w:p w:rsidR="00C7533A" w:rsidRPr="00EB4241" w:rsidRDefault="00C7533A" w:rsidP="00C7533A">
            <w:pPr>
              <w:spacing w:before="40" w:after="40"/>
              <w:ind w:left="-57" w:right="-28"/>
              <w:jc w:val="center"/>
              <w:rPr>
                <w:spacing w:val="-4"/>
              </w:rPr>
            </w:pPr>
          </w:p>
        </w:tc>
      </w:tr>
      <w:tr w:rsidR="00EB4241" w:rsidRPr="00EB4241" w:rsidTr="00C7533A">
        <w:trPr>
          <w:trHeight w:val="255"/>
        </w:trPr>
        <w:tc>
          <w:tcPr>
            <w:tcW w:w="4465" w:type="dxa"/>
            <w:shd w:val="clear" w:color="auto" w:fill="auto"/>
            <w:vAlign w:val="center"/>
          </w:tcPr>
          <w:p w:rsidR="00EB4241" w:rsidRPr="00EB4241" w:rsidRDefault="00EB4241" w:rsidP="00EB4241">
            <w:pPr>
              <w:spacing w:before="40" w:after="40"/>
              <w:jc w:val="left"/>
              <w:rPr>
                <w:b/>
              </w:rPr>
            </w:pPr>
            <w:r w:rsidRPr="00EB4241">
              <w:rPr>
                <w:b/>
              </w:rPr>
              <w:t>Přepojení na Vírský oblastní vodovod</w:t>
            </w:r>
          </w:p>
        </w:tc>
        <w:tc>
          <w:tcPr>
            <w:tcW w:w="1134" w:type="dxa"/>
            <w:vAlign w:val="center"/>
          </w:tcPr>
          <w:p w:rsidR="00EB4241" w:rsidRPr="00EB4241" w:rsidRDefault="00EB4241" w:rsidP="00EB4241">
            <w:pPr>
              <w:spacing w:before="40" w:after="40"/>
              <w:jc w:val="center"/>
            </w:pPr>
            <w:r w:rsidRPr="00EB4241">
              <w:t>2018</w:t>
            </w:r>
          </w:p>
        </w:tc>
        <w:tc>
          <w:tcPr>
            <w:tcW w:w="1486" w:type="dxa"/>
            <w:vAlign w:val="center"/>
          </w:tcPr>
          <w:p w:rsidR="00EB4241" w:rsidRPr="00EB4241" w:rsidRDefault="00EB4241" w:rsidP="00EB4241">
            <w:pPr>
              <w:spacing w:before="40" w:after="40"/>
              <w:jc w:val="center"/>
            </w:pPr>
            <w:r w:rsidRPr="00EB4241">
              <w:t>starosta</w:t>
            </w:r>
          </w:p>
        </w:tc>
        <w:tc>
          <w:tcPr>
            <w:tcW w:w="972" w:type="dxa"/>
            <w:vAlign w:val="center"/>
          </w:tcPr>
          <w:p w:rsidR="00EB4241" w:rsidRPr="00EB4241" w:rsidRDefault="00EB4241" w:rsidP="00EB4241">
            <w:pPr>
              <w:spacing w:before="40" w:after="40"/>
              <w:jc w:val="center"/>
            </w:pPr>
          </w:p>
        </w:tc>
        <w:tc>
          <w:tcPr>
            <w:tcW w:w="2056" w:type="dxa"/>
            <w:vAlign w:val="center"/>
          </w:tcPr>
          <w:p w:rsidR="00EB4241" w:rsidRPr="00EB4241" w:rsidRDefault="00EB4241" w:rsidP="00EB4241">
            <w:pPr>
              <w:spacing w:before="40" w:after="40"/>
              <w:ind w:left="-57" w:right="-28"/>
              <w:jc w:val="center"/>
              <w:rPr>
                <w:spacing w:val="-4"/>
              </w:rPr>
            </w:pPr>
            <w:r w:rsidRPr="00EB4241">
              <w:rPr>
                <w:spacing w:val="-4"/>
              </w:rPr>
              <w:t>rozpočet obce, jiní investoři (okolní obce)</w:t>
            </w:r>
          </w:p>
        </w:tc>
        <w:tc>
          <w:tcPr>
            <w:tcW w:w="3849" w:type="dxa"/>
            <w:vAlign w:val="center"/>
          </w:tcPr>
          <w:p w:rsidR="00EB4241" w:rsidRPr="00EB4241" w:rsidRDefault="00EB4241" w:rsidP="00EB4241">
            <w:pPr>
              <w:spacing w:before="40" w:after="40"/>
              <w:ind w:left="-57" w:right="-28"/>
              <w:jc w:val="center"/>
              <w:rPr>
                <w:spacing w:val="-4"/>
              </w:rPr>
            </w:pPr>
            <w:r w:rsidRPr="00EB4241">
              <w:rPr>
                <w:spacing w:val="-4"/>
              </w:rPr>
              <w:t>Spolupráce s obcemi Šitbořice a Borkovany.</w:t>
            </w:r>
          </w:p>
        </w:tc>
      </w:tr>
      <w:tr w:rsidR="00EB4241" w:rsidRPr="00EB4241" w:rsidTr="00C7533A">
        <w:trPr>
          <w:trHeight w:val="255"/>
        </w:trPr>
        <w:tc>
          <w:tcPr>
            <w:tcW w:w="4465" w:type="dxa"/>
            <w:shd w:val="clear" w:color="auto" w:fill="auto"/>
            <w:vAlign w:val="center"/>
            <w:hideMark/>
          </w:tcPr>
          <w:p w:rsidR="00EB4241" w:rsidRPr="00EB4241" w:rsidRDefault="00EB4241" w:rsidP="00EB4241">
            <w:pPr>
              <w:spacing w:before="40" w:after="40"/>
              <w:jc w:val="left"/>
              <w:rPr>
                <w:b/>
              </w:rPr>
            </w:pPr>
            <w:r w:rsidRPr="00EB4241">
              <w:rPr>
                <w:b/>
              </w:rPr>
              <w:t>Podpora bytové výstavby</w:t>
            </w:r>
          </w:p>
        </w:tc>
        <w:tc>
          <w:tcPr>
            <w:tcW w:w="1134" w:type="dxa"/>
            <w:vAlign w:val="center"/>
          </w:tcPr>
          <w:p w:rsidR="00EB4241" w:rsidRPr="00EB4241" w:rsidRDefault="00EB4241" w:rsidP="00EB4241">
            <w:pPr>
              <w:spacing w:before="40" w:after="40"/>
              <w:jc w:val="center"/>
            </w:pPr>
          </w:p>
        </w:tc>
        <w:tc>
          <w:tcPr>
            <w:tcW w:w="1486" w:type="dxa"/>
            <w:vAlign w:val="center"/>
          </w:tcPr>
          <w:p w:rsidR="00EB4241" w:rsidRPr="00EB4241" w:rsidRDefault="00EB4241" w:rsidP="00EB4241">
            <w:pPr>
              <w:spacing w:before="40" w:after="40"/>
              <w:jc w:val="center"/>
            </w:pPr>
            <w:r w:rsidRPr="00EB4241">
              <w:t>starosta</w:t>
            </w:r>
          </w:p>
        </w:tc>
        <w:tc>
          <w:tcPr>
            <w:tcW w:w="972" w:type="dxa"/>
            <w:vAlign w:val="center"/>
          </w:tcPr>
          <w:p w:rsidR="00EB4241" w:rsidRPr="00EB4241" w:rsidRDefault="00EB4241" w:rsidP="00EB4241">
            <w:pPr>
              <w:spacing w:before="40" w:after="40"/>
              <w:jc w:val="center"/>
            </w:pPr>
          </w:p>
        </w:tc>
        <w:tc>
          <w:tcPr>
            <w:tcW w:w="2056" w:type="dxa"/>
            <w:vAlign w:val="center"/>
          </w:tcPr>
          <w:p w:rsidR="00EB4241" w:rsidRPr="00EB4241" w:rsidRDefault="00EB4241" w:rsidP="00EB4241">
            <w:pPr>
              <w:spacing w:before="40" w:after="40"/>
              <w:ind w:left="-57" w:right="-28"/>
              <w:jc w:val="center"/>
              <w:rPr>
                <w:spacing w:val="-4"/>
              </w:rPr>
            </w:pPr>
            <w:r w:rsidRPr="00EB4241">
              <w:rPr>
                <w:spacing w:val="-4"/>
              </w:rPr>
              <w:t>rozpočet obce, vlastníci pozemků</w:t>
            </w:r>
          </w:p>
        </w:tc>
        <w:tc>
          <w:tcPr>
            <w:tcW w:w="3849" w:type="dxa"/>
            <w:vAlign w:val="center"/>
          </w:tcPr>
          <w:p w:rsidR="00EB4241" w:rsidRPr="00EB4241" w:rsidRDefault="00EB4241" w:rsidP="00EB4241">
            <w:pPr>
              <w:spacing w:before="40" w:after="40"/>
              <w:ind w:left="-57" w:right="-28"/>
              <w:jc w:val="center"/>
              <w:rPr>
                <w:spacing w:val="-4"/>
              </w:rPr>
            </w:pPr>
            <w:r w:rsidRPr="00EB4241">
              <w:rPr>
                <w:spacing w:val="-4"/>
              </w:rPr>
              <w:t>Investice obce do nákupu stavebních pozemků. Pomoc při přípravě pozemků pro výstavbu, koordinace aktivit stavebníků, investiční spolupráce.</w:t>
            </w:r>
          </w:p>
        </w:tc>
      </w:tr>
      <w:tr w:rsidR="00EB4241" w:rsidRPr="00EB4241" w:rsidTr="00C7533A">
        <w:trPr>
          <w:trHeight w:val="255"/>
        </w:trPr>
        <w:tc>
          <w:tcPr>
            <w:tcW w:w="4465" w:type="dxa"/>
            <w:shd w:val="clear" w:color="auto" w:fill="auto"/>
            <w:vAlign w:val="center"/>
            <w:hideMark/>
          </w:tcPr>
          <w:p w:rsidR="00EB4241" w:rsidRPr="00EB4241" w:rsidRDefault="00EB4241" w:rsidP="00EB4241">
            <w:pPr>
              <w:spacing w:before="40" w:after="40"/>
              <w:jc w:val="left"/>
              <w:rPr>
                <w:b/>
              </w:rPr>
            </w:pPr>
            <w:r w:rsidRPr="00EB4241">
              <w:rPr>
                <w:b/>
              </w:rPr>
              <w:lastRenderedPageBreak/>
              <w:t>Vybudování inženýrských sítí pro novou výstavbu</w:t>
            </w:r>
          </w:p>
        </w:tc>
        <w:tc>
          <w:tcPr>
            <w:tcW w:w="1134" w:type="dxa"/>
            <w:vAlign w:val="center"/>
          </w:tcPr>
          <w:p w:rsidR="00EB4241" w:rsidRPr="00EB4241" w:rsidRDefault="00EB4241" w:rsidP="00EB4241">
            <w:pPr>
              <w:spacing w:before="40" w:after="40"/>
              <w:jc w:val="center"/>
            </w:pPr>
          </w:p>
        </w:tc>
        <w:tc>
          <w:tcPr>
            <w:tcW w:w="1486" w:type="dxa"/>
            <w:vAlign w:val="center"/>
          </w:tcPr>
          <w:p w:rsidR="00EB4241" w:rsidRPr="00EB4241" w:rsidRDefault="00EB4241" w:rsidP="00EB4241">
            <w:pPr>
              <w:spacing w:before="40" w:after="40"/>
              <w:jc w:val="center"/>
            </w:pPr>
            <w:r w:rsidRPr="00EB4241">
              <w:t>starosta</w:t>
            </w:r>
          </w:p>
        </w:tc>
        <w:tc>
          <w:tcPr>
            <w:tcW w:w="972" w:type="dxa"/>
            <w:vAlign w:val="center"/>
          </w:tcPr>
          <w:p w:rsidR="00EB4241" w:rsidRPr="00EB4241" w:rsidRDefault="00EB4241" w:rsidP="00EB4241">
            <w:pPr>
              <w:spacing w:before="40" w:after="40"/>
              <w:jc w:val="center"/>
            </w:pPr>
          </w:p>
        </w:tc>
        <w:tc>
          <w:tcPr>
            <w:tcW w:w="2056" w:type="dxa"/>
            <w:vAlign w:val="center"/>
          </w:tcPr>
          <w:p w:rsidR="00EB4241" w:rsidRPr="00EB4241" w:rsidRDefault="00EB4241" w:rsidP="00EB4241">
            <w:pPr>
              <w:spacing w:before="40" w:after="40"/>
              <w:ind w:left="-57" w:right="-28"/>
              <w:jc w:val="center"/>
              <w:rPr>
                <w:spacing w:val="-4"/>
              </w:rPr>
            </w:pPr>
            <w:r w:rsidRPr="00EB4241">
              <w:rPr>
                <w:spacing w:val="-4"/>
              </w:rPr>
              <w:t>rozpočet obce, vlastníci pozemků</w:t>
            </w:r>
          </w:p>
        </w:tc>
        <w:tc>
          <w:tcPr>
            <w:tcW w:w="3849" w:type="dxa"/>
            <w:vAlign w:val="center"/>
          </w:tcPr>
          <w:p w:rsidR="00EB4241" w:rsidRPr="00EB4241" w:rsidRDefault="00EB4241" w:rsidP="00EB4241">
            <w:pPr>
              <w:spacing w:before="40" w:after="40"/>
              <w:ind w:left="-57" w:right="-28"/>
              <w:jc w:val="center"/>
              <w:rPr>
                <w:spacing w:val="-4"/>
              </w:rPr>
            </w:pPr>
          </w:p>
        </w:tc>
      </w:tr>
      <w:tr w:rsidR="00EB4241" w:rsidRPr="00EB4241" w:rsidTr="00C7533A">
        <w:trPr>
          <w:trHeight w:val="255"/>
        </w:trPr>
        <w:tc>
          <w:tcPr>
            <w:tcW w:w="4465" w:type="dxa"/>
            <w:shd w:val="clear" w:color="auto" w:fill="auto"/>
            <w:vAlign w:val="center"/>
            <w:hideMark/>
          </w:tcPr>
          <w:p w:rsidR="00EB4241" w:rsidRPr="00EB4241" w:rsidRDefault="00EB4241" w:rsidP="00EB4241">
            <w:pPr>
              <w:spacing w:before="40" w:after="40"/>
              <w:jc w:val="left"/>
              <w:rPr>
                <w:b/>
              </w:rPr>
            </w:pPr>
            <w:r w:rsidRPr="00EB4241">
              <w:rPr>
                <w:b/>
              </w:rPr>
              <w:t>Podpora zavedení optického kabelu do obce</w:t>
            </w:r>
          </w:p>
        </w:tc>
        <w:tc>
          <w:tcPr>
            <w:tcW w:w="1134" w:type="dxa"/>
            <w:vAlign w:val="center"/>
          </w:tcPr>
          <w:p w:rsidR="00EB4241" w:rsidRPr="00EB4241" w:rsidRDefault="00EB4241" w:rsidP="00EB4241">
            <w:pPr>
              <w:spacing w:before="40" w:after="40"/>
              <w:jc w:val="center"/>
            </w:pPr>
          </w:p>
        </w:tc>
        <w:tc>
          <w:tcPr>
            <w:tcW w:w="1486" w:type="dxa"/>
            <w:vAlign w:val="center"/>
          </w:tcPr>
          <w:p w:rsidR="00EB4241" w:rsidRPr="00EB4241" w:rsidRDefault="00EB4241" w:rsidP="00EB4241">
            <w:pPr>
              <w:spacing w:before="40" w:after="40"/>
              <w:jc w:val="center"/>
            </w:pPr>
            <w:r w:rsidRPr="00EB4241">
              <w:t>starosta</w:t>
            </w:r>
          </w:p>
        </w:tc>
        <w:tc>
          <w:tcPr>
            <w:tcW w:w="972" w:type="dxa"/>
            <w:vAlign w:val="center"/>
          </w:tcPr>
          <w:p w:rsidR="00EB4241" w:rsidRPr="00EB4241" w:rsidRDefault="00EB4241" w:rsidP="00EB4241">
            <w:pPr>
              <w:spacing w:before="40" w:after="40"/>
              <w:jc w:val="center"/>
            </w:pPr>
          </w:p>
        </w:tc>
        <w:tc>
          <w:tcPr>
            <w:tcW w:w="2056" w:type="dxa"/>
            <w:vAlign w:val="center"/>
          </w:tcPr>
          <w:p w:rsidR="00EB4241" w:rsidRPr="00EB4241" w:rsidRDefault="00EB4241" w:rsidP="00EB4241">
            <w:pPr>
              <w:spacing w:before="40" w:after="40"/>
              <w:ind w:left="-57" w:right="-28"/>
              <w:jc w:val="center"/>
              <w:rPr>
                <w:spacing w:val="-4"/>
              </w:rPr>
            </w:pPr>
            <w:r w:rsidRPr="00EB4241">
              <w:rPr>
                <w:spacing w:val="-4"/>
              </w:rPr>
              <w:t>soukromý investor</w:t>
            </w:r>
          </w:p>
        </w:tc>
        <w:tc>
          <w:tcPr>
            <w:tcW w:w="3849" w:type="dxa"/>
            <w:vAlign w:val="center"/>
          </w:tcPr>
          <w:p w:rsidR="00EB4241" w:rsidRPr="00EB4241" w:rsidRDefault="00EB4241" w:rsidP="00EB4241">
            <w:pPr>
              <w:spacing w:before="40" w:after="40"/>
              <w:ind w:left="-57" w:right="-28"/>
              <w:jc w:val="center"/>
              <w:rPr>
                <w:spacing w:val="-4"/>
              </w:rPr>
            </w:pPr>
          </w:p>
        </w:tc>
      </w:tr>
      <w:tr w:rsidR="00EB4241" w:rsidRPr="00EB4241" w:rsidTr="00C7533A">
        <w:trPr>
          <w:trHeight w:val="255"/>
        </w:trPr>
        <w:tc>
          <w:tcPr>
            <w:tcW w:w="4465" w:type="dxa"/>
            <w:shd w:val="clear" w:color="auto" w:fill="auto"/>
            <w:vAlign w:val="center"/>
            <w:hideMark/>
          </w:tcPr>
          <w:p w:rsidR="00EB4241" w:rsidRPr="00EB4241" w:rsidRDefault="00EB4241" w:rsidP="00EB4241">
            <w:pPr>
              <w:spacing w:before="40" w:after="40"/>
              <w:jc w:val="left"/>
              <w:rPr>
                <w:b/>
              </w:rPr>
            </w:pPr>
            <w:r w:rsidRPr="00EB4241">
              <w:rPr>
                <w:b/>
              </w:rPr>
              <w:t>Oprava obecního rozhlasu</w:t>
            </w:r>
          </w:p>
        </w:tc>
        <w:tc>
          <w:tcPr>
            <w:tcW w:w="1134" w:type="dxa"/>
            <w:vAlign w:val="center"/>
          </w:tcPr>
          <w:p w:rsidR="00EB4241" w:rsidRPr="00EB4241" w:rsidRDefault="00EB4241" w:rsidP="00EB4241">
            <w:pPr>
              <w:spacing w:before="40" w:after="40"/>
              <w:jc w:val="center"/>
            </w:pPr>
          </w:p>
        </w:tc>
        <w:tc>
          <w:tcPr>
            <w:tcW w:w="1486" w:type="dxa"/>
            <w:vAlign w:val="center"/>
          </w:tcPr>
          <w:p w:rsidR="00EB4241" w:rsidRPr="00EB4241" w:rsidRDefault="00EB4241" w:rsidP="00EB4241">
            <w:pPr>
              <w:spacing w:before="40" w:after="40"/>
              <w:jc w:val="center"/>
            </w:pPr>
            <w:r w:rsidRPr="00EB4241">
              <w:t>starosta</w:t>
            </w:r>
          </w:p>
        </w:tc>
        <w:tc>
          <w:tcPr>
            <w:tcW w:w="972" w:type="dxa"/>
            <w:vAlign w:val="center"/>
          </w:tcPr>
          <w:p w:rsidR="00EB4241" w:rsidRPr="00EB4241" w:rsidRDefault="00EB4241" w:rsidP="00EB4241">
            <w:pPr>
              <w:spacing w:before="40" w:after="40"/>
              <w:jc w:val="center"/>
            </w:pPr>
          </w:p>
        </w:tc>
        <w:tc>
          <w:tcPr>
            <w:tcW w:w="2056" w:type="dxa"/>
            <w:vAlign w:val="center"/>
          </w:tcPr>
          <w:p w:rsidR="00EB4241" w:rsidRPr="00EB4241" w:rsidRDefault="00EB4241" w:rsidP="00EB4241">
            <w:pPr>
              <w:spacing w:before="40" w:after="40"/>
              <w:ind w:left="-57" w:right="-28"/>
              <w:jc w:val="center"/>
              <w:rPr>
                <w:spacing w:val="-4"/>
              </w:rPr>
            </w:pPr>
            <w:r w:rsidRPr="00EB4241">
              <w:rPr>
                <w:spacing w:val="-4"/>
              </w:rPr>
              <w:t>rozpočet obce</w:t>
            </w:r>
          </w:p>
        </w:tc>
        <w:tc>
          <w:tcPr>
            <w:tcW w:w="3849" w:type="dxa"/>
            <w:vAlign w:val="center"/>
          </w:tcPr>
          <w:p w:rsidR="00EB4241" w:rsidRPr="00EB4241" w:rsidRDefault="00EB4241" w:rsidP="00EB4241">
            <w:pPr>
              <w:spacing w:before="40" w:after="40"/>
              <w:ind w:left="-57" w:right="-28"/>
              <w:jc w:val="center"/>
              <w:rPr>
                <w:spacing w:val="-4"/>
              </w:rPr>
            </w:pPr>
          </w:p>
        </w:tc>
      </w:tr>
      <w:tr w:rsidR="00EB4241" w:rsidRPr="00EB4241" w:rsidTr="00C7533A">
        <w:trPr>
          <w:trHeight w:val="255"/>
        </w:trPr>
        <w:tc>
          <w:tcPr>
            <w:tcW w:w="4465" w:type="dxa"/>
            <w:shd w:val="clear" w:color="auto" w:fill="auto"/>
            <w:vAlign w:val="center"/>
          </w:tcPr>
          <w:p w:rsidR="00EB4241" w:rsidRPr="00EB4241" w:rsidRDefault="00EB4241" w:rsidP="00EB4241">
            <w:pPr>
              <w:spacing w:before="40" w:after="40"/>
              <w:jc w:val="left"/>
              <w:rPr>
                <w:b/>
              </w:rPr>
            </w:pPr>
            <w:r w:rsidRPr="00EB4241">
              <w:rPr>
                <w:b/>
              </w:rPr>
              <w:t>Modernizace veřejného osvětlení</w:t>
            </w:r>
          </w:p>
        </w:tc>
        <w:tc>
          <w:tcPr>
            <w:tcW w:w="1134" w:type="dxa"/>
            <w:vAlign w:val="center"/>
          </w:tcPr>
          <w:p w:rsidR="00EB4241" w:rsidRPr="00EB4241" w:rsidRDefault="00EB4241" w:rsidP="00EB4241">
            <w:pPr>
              <w:spacing w:before="40" w:after="40"/>
              <w:jc w:val="center"/>
            </w:pPr>
          </w:p>
        </w:tc>
        <w:tc>
          <w:tcPr>
            <w:tcW w:w="1486" w:type="dxa"/>
            <w:vAlign w:val="center"/>
          </w:tcPr>
          <w:p w:rsidR="00EB4241" w:rsidRPr="00EB4241" w:rsidRDefault="00EB4241" w:rsidP="00EB4241">
            <w:pPr>
              <w:spacing w:before="40" w:after="40"/>
              <w:jc w:val="center"/>
            </w:pPr>
            <w:r w:rsidRPr="00EB4241">
              <w:t>starosta</w:t>
            </w:r>
          </w:p>
        </w:tc>
        <w:tc>
          <w:tcPr>
            <w:tcW w:w="972" w:type="dxa"/>
            <w:vAlign w:val="center"/>
          </w:tcPr>
          <w:p w:rsidR="00EB4241" w:rsidRPr="00EB4241" w:rsidRDefault="00EB4241" w:rsidP="00EB4241">
            <w:pPr>
              <w:spacing w:before="40" w:after="40"/>
              <w:jc w:val="center"/>
            </w:pPr>
          </w:p>
        </w:tc>
        <w:tc>
          <w:tcPr>
            <w:tcW w:w="2056" w:type="dxa"/>
            <w:vAlign w:val="center"/>
          </w:tcPr>
          <w:p w:rsidR="00EB4241" w:rsidRPr="00EB4241" w:rsidRDefault="00EB4241" w:rsidP="00EB4241">
            <w:pPr>
              <w:spacing w:before="40" w:after="40"/>
              <w:ind w:left="-57" w:right="-28"/>
              <w:jc w:val="center"/>
              <w:rPr>
                <w:spacing w:val="-4"/>
              </w:rPr>
            </w:pPr>
            <w:r w:rsidRPr="00EB4241">
              <w:rPr>
                <w:spacing w:val="-4"/>
              </w:rPr>
              <w:t>rozpočet, dotace</w:t>
            </w:r>
          </w:p>
        </w:tc>
        <w:tc>
          <w:tcPr>
            <w:tcW w:w="3849" w:type="dxa"/>
            <w:vAlign w:val="center"/>
          </w:tcPr>
          <w:p w:rsidR="00EB4241" w:rsidRPr="00EB4241" w:rsidRDefault="00EB4241" w:rsidP="00EB4241">
            <w:pPr>
              <w:spacing w:before="40" w:after="40"/>
              <w:ind w:left="-57" w:right="-28"/>
              <w:jc w:val="center"/>
              <w:rPr>
                <w:spacing w:val="-4"/>
              </w:rPr>
            </w:pPr>
          </w:p>
        </w:tc>
      </w:tr>
      <w:tr w:rsidR="00EB4241" w:rsidRPr="00EB4241" w:rsidTr="00EB4241">
        <w:trPr>
          <w:trHeight w:val="255"/>
        </w:trPr>
        <w:tc>
          <w:tcPr>
            <w:tcW w:w="4465" w:type="dxa"/>
            <w:shd w:val="clear" w:color="auto" w:fill="auto"/>
            <w:vAlign w:val="center"/>
          </w:tcPr>
          <w:p w:rsidR="00EB4241" w:rsidRPr="00EB4241" w:rsidRDefault="00EB4241" w:rsidP="00EB4241">
            <w:pPr>
              <w:spacing w:before="40" w:after="40"/>
              <w:jc w:val="left"/>
              <w:rPr>
                <w:b/>
              </w:rPr>
            </w:pPr>
            <w:r w:rsidRPr="00EB4241">
              <w:rPr>
                <w:b/>
              </w:rPr>
              <w:t>Úpravy sběrného dvora</w:t>
            </w:r>
          </w:p>
        </w:tc>
        <w:tc>
          <w:tcPr>
            <w:tcW w:w="1134" w:type="dxa"/>
            <w:vAlign w:val="center"/>
          </w:tcPr>
          <w:p w:rsidR="00EB4241" w:rsidRPr="00EB4241" w:rsidRDefault="00EB4241" w:rsidP="00EB4241">
            <w:pPr>
              <w:spacing w:before="40" w:after="40"/>
              <w:jc w:val="center"/>
            </w:pPr>
          </w:p>
        </w:tc>
        <w:tc>
          <w:tcPr>
            <w:tcW w:w="1486" w:type="dxa"/>
            <w:vAlign w:val="center"/>
          </w:tcPr>
          <w:p w:rsidR="00EB4241" w:rsidRPr="00EB4241" w:rsidRDefault="00EB4241" w:rsidP="00EB4241">
            <w:pPr>
              <w:spacing w:before="40" w:after="40"/>
              <w:jc w:val="center"/>
            </w:pPr>
            <w:r w:rsidRPr="00EB4241">
              <w:t>starosta</w:t>
            </w:r>
          </w:p>
        </w:tc>
        <w:tc>
          <w:tcPr>
            <w:tcW w:w="972" w:type="dxa"/>
            <w:vAlign w:val="center"/>
          </w:tcPr>
          <w:p w:rsidR="00EB4241" w:rsidRPr="00EB4241" w:rsidRDefault="00EB4241" w:rsidP="00EB4241">
            <w:pPr>
              <w:spacing w:before="40" w:after="40"/>
              <w:jc w:val="center"/>
            </w:pPr>
          </w:p>
        </w:tc>
        <w:tc>
          <w:tcPr>
            <w:tcW w:w="2056" w:type="dxa"/>
            <w:vAlign w:val="center"/>
          </w:tcPr>
          <w:p w:rsidR="00EB4241" w:rsidRPr="00EB4241" w:rsidRDefault="00EB4241" w:rsidP="00EB4241">
            <w:pPr>
              <w:spacing w:before="40" w:after="40"/>
              <w:ind w:left="-57" w:right="-28"/>
              <w:jc w:val="center"/>
              <w:rPr>
                <w:spacing w:val="-4"/>
              </w:rPr>
            </w:pPr>
            <w:r w:rsidRPr="00EB4241">
              <w:rPr>
                <w:spacing w:val="-4"/>
              </w:rPr>
              <w:t>rozpočet</w:t>
            </w:r>
          </w:p>
        </w:tc>
        <w:tc>
          <w:tcPr>
            <w:tcW w:w="3849" w:type="dxa"/>
            <w:vAlign w:val="center"/>
          </w:tcPr>
          <w:p w:rsidR="00EB4241" w:rsidRPr="00EB4241" w:rsidRDefault="00EB4241" w:rsidP="00EB4241">
            <w:pPr>
              <w:spacing w:before="40" w:after="40"/>
              <w:ind w:left="-57" w:right="-28"/>
              <w:jc w:val="center"/>
              <w:rPr>
                <w:spacing w:val="-4"/>
              </w:rPr>
            </w:pPr>
            <w:r w:rsidRPr="00EB4241">
              <w:rPr>
                <w:spacing w:val="-4"/>
              </w:rPr>
              <w:t>Částečné zastřešení a zpevnění volných ploch.</w:t>
            </w:r>
          </w:p>
        </w:tc>
      </w:tr>
    </w:tbl>
    <w:p w:rsidR="00C7533A" w:rsidRDefault="00C7533A" w:rsidP="00C7533A"/>
    <w:p w:rsidR="00EB4241" w:rsidRDefault="00EB4241" w:rsidP="00C7533A"/>
    <w:p w:rsidR="00C7533A" w:rsidRDefault="00C7533A" w:rsidP="00C7533A">
      <w:pPr>
        <w:keepNext/>
        <w:pBdr>
          <w:top w:val="single" w:sz="4" w:space="1" w:color="00000A"/>
          <w:left w:val="single" w:sz="4" w:space="4" w:color="00000A"/>
          <w:bottom w:val="single" w:sz="4" w:space="1" w:color="00000A"/>
          <w:right w:val="single" w:sz="4" w:space="4" w:color="00000A"/>
        </w:pBdr>
        <w:shd w:val="clear" w:color="auto" w:fill="92D050"/>
        <w:rPr>
          <w:b/>
        </w:rPr>
      </w:pPr>
      <w:r>
        <w:rPr>
          <w:b/>
        </w:rPr>
        <w:t>C. Krajina a životní prostředí a krajina</w:t>
      </w:r>
    </w:p>
    <w:p w:rsidR="00C7533A" w:rsidRDefault="00C7533A" w:rsidP="00C7533A">
      <w:pPr>
        <w:keepNext/>
        <w:rPr>
          <w:b/>
        </w:rPr>
      </w:pPr>
      <w:r>
        <w:rPr>
          <w:b/>
        </w:rPr>
        <w:t>C.1 Zlepšování vzhledu obce</w:t>
      </w: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1014"/>
        <w:gridCol w:w="1486"/>
        <w:gridCol w:w="972"/>
        <w:gridCol w:w="2056"/>
        <w:gridCol w:w="3969"/>
      </w:tblGrid>
      <w:tr w:rsidR="00C7533A" w:rsidRPr="005A5688" w:rsidTr="00C7533A">
        <w:trPr>
          <w:trHeight w:val="255"/>
          <w:tblHeader/>
        </w:trPr>
        <w:tc>
          <w:tcPr>
            <w:tcW w:w="4465" w:type="dxa"/>
            <w:tcBorders>
              <w:top w:val="single" w:sz="4" w:space="0" w:color="auto"/>
              <w:left w:val="single" w:sz="4" w:space="0" w:color="auto"/>
              <w:bottom w:val="single" w:sz="4" w:space="0" w:color="auto"/>
              <w:right w:val="single" w:sz="4" w:space="0" w:color="auto"/>
            </w:tcBorders>
            <w:shd w:val="clear" w:color="auto" w:fill="C1E49C"/>
            <w:vAlign w:val="center"/>
            <w:hideMark/>
          </w:tcPr>
          <w:p w:rsidR="00C7533A" w:rsidRPr="00E92BC4" w:rsidRDefault="00C7533A" w:rsidP="00C7533A">
            <w:pPr>
              <w:pStyle w:val="Texttabulka"/>
              <w:spacing w:before="40" w:after="40"/>
              <w:rPr>
                <w:b/>
                <w:lang w:eastAsia="cs-CZ"/>
              </w:rPr>
            </w:pPr>
            <w:r w:rsidRPr="00E92BC4">
              <w:rPr>
                <w:b/>
                <w:lang w:eastAsia="cs-CZ"/>
              </w:rPr>
              <w:t>Název aktivity</w:t>
            </w:r>
          </w:p>
        </w:tc>
        <w:tc>
          <w:tcPr>
            <w:tcW w:w="1014" w:type="dxa"/>
            <w:tcBorders>
              <w:top w:val="single" w:sz="4" w:space="0" w:color="auto"/>
              <w:left w:val="single" w:sz="4" w:space="0" w:color="auto"/>
              <w:bottom w:val="single" w:sz="4" w:space="0" w:color="auto"/>
              <w:right w:val="single" w:sz="4" w:space="0" w:color="auto"/>
            </w:tcBorders>
            <w:shd w:val="clear" w:color="auto" w:fill="C1E49C"/>
            <w:vAlign w:val="center"/>
          </w:tcPr>
          <w:p w:rsidR="00C7533A" w:rsidRPr="00E92BC4" w:rsidRDefault="00C7533A" w:rsidP="00C7533A">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C1E49C"/>
            <w:vAlign w:val="center"/>
          </w:tcPr>
          <w:p w:rsidR="00C7533A" w:rsidRPr="00E92BC4" w:rsidRDefault="00C7533A" w:rsidP="00C7533A">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C1E49C"/>
            <w:vAlign w:val="center"/>
          </w:tcPr>
          <w:p w:rsidR="00C7533A" w:rsidRPr="00E92BC4" w:rsidRDefault="00C7533A" w:rsidP="00C7533A">
            <w:pPr>
              <w:pStyle w:val="Texttabulka"/>
              <w:spacing w:before="40" w:after="40"/>
              <w:rPr>
                <w:b/>
                <w:lang w:eastAsia="cs-CZ"/>
              </w:rPr>
            </w:pPr>
            <w:r w:rsidRPr="00E92BC4">
              <w:rPr>
                <w:b/>
                <w:lang w:eastAsia="cs-CZ"/>
              </w:rPr>
              <w:t>Náklady</w:t>
            </w:r>
          </w:p>
          <w:p w:rsidR="00C7533A" w:rsidRPr="00E92BC4" w:rsidRDefault="00C7533A" w:rsidP="00C7533A">
            <w:pPr>
              <w:pStyle w:val="Texttabulka"/>
              <w:spacing w:before="40" w:after="40"/>
              <w:rPr>
                <w:b/>
                <w:lang w:eastAsia="cs-CZ"/>
              </w:rPr>
            </w:pPr>
            <w:r w:rsidRPr="00E92BC4">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C1E49C"/>
            <w:vAlign w:val="center"/>
          </w:tcPr>
          <w:p w:rsidR="00C7533A" w:rsidRPr="00E92BC4" w:rsidRDefault="00C7533A" w:rsidP="00C7533A">
            <w:pPr>
              <w:pStyle w:val="Texttabulka"/>
              <w:spacing w:before="40" w:after="40"/>
              <w:rPr>
                <w:b/>
                <w:lang w:eastAsia="cs-CZ"/>
              </w:rPr>
            </w:pPr>
            <w:r w:rsidRPr="00E92BC4">
              <w:rPr>
                <w:b/>
                <w:lang w:eastAsia="cs-CZ"/>
              </w:rPr>
              <w:t>Zdroje financování</w:t>
            </w:r>
          </w:p>
        </w:tc>
        <w:tc>
          <w:tcPr>
            <w:tcW w:w="3969" w:type="dxa"/>
            <w:tcBorders>
              <w:top w:val="single" w:sz="4" w:space="0" w:color="auto"/>
              <w:left w:val="single" w:sz="4" w:space="0" w:color="auto"/>
              <w:bottom w:val="single" w:sz="4" w:space="0" w:color="auto"/>
              <w:right w:val="single" w:sz="4" w:space="0" w:color="auto"/>
            </w:tcBorders>
            <w:shd w:val="clear" w:color="auto" w:fill="C1E49C"/>
            <w:vAlign w:val="center"/>
          </w:tcPr>
          <w:p w:rsidR="00C7533A" w:rsidRPr="00E92BC4" w:rsidRDefault="00C7533A" w:rsidP="00C7533A">
            <w:pPr>
              <w:pStyle w:val="Texttabulka"/>
              <w:spacing w:before="40" w:after="40"/>
              <w:rPr>
                <w:b/>
                <w:lang w:eastAsia="cs-CZ"/>
              </w:rPr>
            </w:pPr>
            <w:r>
              <w:rPr>
                <w:b/>
                <w:lang w:eastAsia="cs-CZ"/>
              </w:rPr>
              <w:t>Komentář</w:t>
            </w:r>
          </w:p>
        </w:tc>
      </w:tr>
      <w:tr w:rsidR="00E07FC4" w:rsidRPr="00997F29" w:rsidTr="00C7533A">
        <w:trPr>
          <w:trHeight w:val="255"/>
        </w:trPr>
        <w:tc>
          <w:tcPr>
            <w:tcW w:w="4465" w:type="dxa"/>
            <w:shd w:val="clear" w:color="auto" w:fill="auto"/>
            <w:vAlign w:val="center"/>
            <w:hideMark/>
          </w:tcPr>
          <w:p w:rsidR="00E07FC4" w:rsidRPr="00B334BB" w:rsidRDefault="00E07FC4" w:rsidP="00B334BB">
            <w:pPr>
              <w:spacing w:before="40" w:after="40"/>
              <w:rPr>
                <w:b/>
              </w:rPr>
            </w:pPr>
            <w:r w:rsidRPr="00B334BB">
              <w:rPr>
                <w:b/>
              </w:rPr>
              <w:t xml:space="preserve">Zpevnění břehů Nikolčického potoka </w:t>
            </w:r>
          </w:p>
        </w:tc>
        <w:tc>
          <w:tcPr>
            <w:tcW w:w="1014" w:type="dxa"/>
            <w:vAlign w:val="center"/>
          </w:tcPr>
          <w:p w:rsidR="00E07FC4" w:rsidRPr="006A2148" w:rsidRDefault="00E07FC4" w:rsidP="00C7533A">
            <w:pPr>
              <w:spacing w:before="40" w:after="40"/>
              <w:jc w:val="center"/>
            </w:pPr>
          </w:p>
        </w:tc>
        <w:tc>
          <w:tcPr>
            <w:tcW w:w="1486" w:type="dxa"/>
            <w:vAlign w:val="center"/>
          </w:tcPr>
          <w:p w:rsidR="00E07FC4" w:rsidRPr="006A2148" w:rsidRDefault="00E07FC4" w:rsidP="00E07FC4">
            <w:pPr>
              <w:spacing w:before="40" w:after="40"/>
              <w:jc w:val="center"/>
            </w:pPr>
            <w:r>
              <w:t>starosta</w:t>
            </w:r>
          </w:p>
        </w:tc>
        <w:tc>
          <w:tcPr>
            <w:tcW w:w="972" w:type="dxa"/>
            <w:vAlign w:val="center"/>
          </w:tcPr>
          <w:p w:rsidR="00E07FC4" w:rsidRPr="006A2148" w:rsidRDefault="00E07FC4" w:rsidP="00E07FC4">
            <w:pPr>
              <w:spacing w:before="40" w:after="40"/>
              <w:jc w:val="center"/>
            </w:pPr>
          </w:p>
        </w:tc>
        <w:tc>
          <w:tcPr>
            <w:tcW w:w="2056" w:type="dxa"/>
            <w:vAlign w:val="center"/>
          </w:tcPr>
          <w:p w:rsidR="00E07FC4" w:rsidRDefault="00E07FC4" w:rsidP="00DA228F">
            <w:pPr>
              <w:spacing w:before="40" w:after="40"/>
              <w:ind w:left="-57" w:right="-28"/>
              <w:jc w:val="center"/>
              <w:rPr>
                <w:spacing w:val="-4"/>
              </w:rPr>
            </w:pPr>
            <w:r>
              <w:rPr>
                <w:spacing w:val="-4"/>
              </w:rPr>
              <w:t xml:space="preserve">rozpočet </w:t>
            </w:r>
            <w:r w:rsidRPr="00EB4241">
              <w:rPr>
                <w:spacing w:val="-4"/>
              </w:rPr>
              <w:t>obce</w:t>
            </w:r>
            <w:r w:rsidR="00DA228F" w:rsidRPr="00EB4241">
              <w:rPr>
                <w:spacing w:val="-4"/>
              </w:rPr>
              <w:t xml:space="preserve">, </w:t>
            </w:r>
            <w:r w:rsidR="00EB4241" w:rsidRPr="00EB4241">
              <w:rPr>
                <w:spacing w:val="-4"/>
              </w:rPr>
              <w:t>jiný investor (P</w:t>
            </w:r>
            <w:r w:rsidR="00DA228F" w:rsidRPr="00EB4241">
              <w:rPr>
                <w:spacing w:val="-4"/>
              </w:rPr>
              <w:t>ovodí</w:t>
            </w:r>
            <w:r w:rsidR="00EB4241" w:rsidRPr="00EB4241">
              <w:rPr>
                <w:spacing w:val="-4"/>
              </w:rPr>
              <w:t xml:space="preserve"> Moravy, s.p.</w:t>
            </w:r>
            <w:r w:rsidR="00DA228F" w:rsidRPr="00EB4241">
              <w:rPr>
                <w:spacing w:val="-4"/>
              </w:rPr>
              <w:t>)</w:t>
            </w:r>
          </w:p>
        </w:tc>
        <w:tc>
          <w:tcPr>
            <w:tcW w:w="3969" w:type="dxa"/>
            <w:vAlign w:val="center"/>
          </w:tcPr>
          <w:p w:rsidR="00E07FC4" w:rsidRPr="002E23DF" w:rsidRDefault="00E07FC4" w:rsidP="00C7533A">
            <w:pPr>
              <w:spacing w:before="40" w:after="40"/>
              <w:ind w:left="-57" w:right="-28"/>
              <w:jc w:val="center"/>
              <w:rPr>
                <w:spacing w:val="-4"/>
              </w:rPr>
            </w:pPr>
            <w:r>
              <w:t>Zejména pod ulicí Na zahradách.</w:t>
            </w:r>
          </w:p>
        </w:tc>
      </w:tr>
      <w:tr w:rsidR="00E07FC4" w:rsidRPr="00997F29" w:rsidTr="00C7533A">
        <w:trPr>
          <w:trHeight w:val="255"/>
        </w:trPr>
        <w:tc>
          <w:tcPr>
            <w:tcW w:w="4465" w:type="dxa"/>
            <w:shd w:val="clear" w:color="auto" w:fill="auto"/>
            <w:vAlign w:val="center"/>
            <w:hideMark/>
          </w:tcPr>
          <w:p w:rsidR="00E07FC4" w:rsidRPr="00B334BB" w:rsidRDefault="00E07FC4" w:rsidP="00B334BB">
            <w:pPr>
              <w:spacing w:before="40" w:after="40"/>
              <w:rPr>
                <w:b/>
              </w:rPr>
            </w:pPr>
            <w:r>
              <w:rPr>
                <w:b/>
              </w:rPr>
              <w:t>Úprava lesoparku Strhy</w:t>
            </w:r>
          </w:p>
        </w:tc>
        <w:tc>
          <w:tcPr>
            <w:tcW w:w="1014" w:type="dxa"/>
            <w:vAlign w:val="center"/>
          </w:tcPr>
          <w:p w:rsidR="00E07FC4" w:rsidRPr="006A2148" w:rsidRDefault="00E07FC4" w:rsidP="00C7533A">
            <w:pPr>
              <w:spacing w:before="40" w:after="40"/>
              <w:jc w:val="center"/>
            </w:pPr>
          </w:p>
        </w:tc>
        <w:tc>
          <w:tcPr>
            <w:tcW w:w="1486" w:type="dxa"/>
            <w:vAlign w:val="center"/>
          </w:tcPr>
          <w:p w:rsidR="00E07FC4" w:rsidRPr="006A2148" w:rsidRDefault="00E07FC4" w:rsidP="00E07FC4">
            <w:pPr>
              <w:spacing w:before="40" w:after="40"/>
              <w:jc w:val="center"/>
            </w:pPr>
            <w:r>
              <w:t>starosta</w:t>
            </w:r>
          </w:p>
        </w:tc>
        <w:tc>
          <w:tcPr>
            <w:tcW w:w="972" w:type="dxa"/>
            <w:vAlign w:val="center"/>
          </w:tcPr>
          <w:p w:rsidR="00E07FC4" w:rsidRPr="006A2148" w:rsidRDefault="00E07FC4" w:rsidP="00E07FC4">
            <w:pPr>
              <w:spacing w:before="40" w:after="40"/>
              <w:jc w:val="center"/>
            </w:pPr>
          </w:p>
        </w:tc>
        <w:tc>
          <w:tcPr>
            <w:tcW w:w="2056" w:type="dxa"/>
            <w:vAlign w:val="center"/>
          </w:tcPr>
          <w:p w:rsidR="00E07FC4" w:rsidRDefault="00E07FC4" w:rsidP="00E07FC4">
            <w:pPr>
              <w:spacing w:before="40" w:after="40"/>
              <w:ind w:left="-57" w:right="-28"/>
              <w:jc w:val="center"/>
              <w:rPr>
                <w:spacing w:val="-4"/>
              </w:rPr>
            </w:pPr>
            <w:r>
              <w:rPr>
                <w:spacing w:val="-4"/>
              </w:rPr>
              <w:t>rozpočet obce</w:t>
            </w:r>
          </w:p>
        </w:tc>
        <w:tc>
          <w:tcPr>
            <w:tcW w:w="3969" w:type="dxa"/>
            <w:vAlign w:val="center"/>
          </w:tcPr>
          <w:p w:rsidR="00E07FC4" w:rsidRDefault="00E07FC4" w:rsidP="00C7533A">
            <w:pPr>
              <w:spacing w:before="40" w:after="40"/>
              <w:ind w:left="-57" w:right="-28"/>
              <w:jc w:val="center"/>
            </w:pPr>
          </w:p>
        </w:tc>
      </w:tr>
      <w:tr w:rsidR="00E07FC4" w:rsidRPr="00997F29" w:rsidTr="00C7533A">
        <w:trPr>
          <w:trHeight w:val="255"/>
        </w:trPr>
        <w:tc>
          <w:tcPr>
            <w:tcW w:w="4465" w:type="dxa"/>
            <w:shd w:val="clear" w:color="auto" w:fill="auto"/>
            <w:vAlign w:val="center"/>
            <w:hideMark/>
          </w:tcPr>
          <w:p w:rsidR="00E07FC4" w:rsidRDefault="00E07FC4" w:rsidP="00B334BB">
            <w:pPr>
              <w:spacing w:before="40" w:after="40"/>
              <w:rPr>
                <w:b/>
              </w:rPr>
            </w:pPr>
            <w:r>
              <w:rPr>
                <w:b/>
              </w:rPr>
              <w:t>Vybudování odpočívadel na vycházky</w:t>
            </w:r>
          </w:p>
        </w:tc>
        <w:tc>
          <w:tcPr>
            <w:tcW w:w="1014" w:type="dxa"/>
            <w:vAlign w:val="center"/>
          </w:tcPr>
          <w:p w:rsidR="00E07FC4" w:rsidRPr="006A2148" w:rsidRDefault="00E07FC4" w:rsidP="00C7533A">
            <w:pPr>
              <w:spacing w:before="40" w:after="40"/>
              <w:jc w:val="center"/>
            </w:pPr>
          </w:p>
        </w:tc>
        <w:tc>
          <w:tcPr>
            <w:tcW w:w="1486" w:type="dxa"/>
            <w:vAlign w:val="center"/>
          </w:tcPr>
          <w:p w:rsidR="00E07FC4" w:rsidRPr="006A2148" w:rsidRDefault="00E07FC4" w:rsidP="00E07FC4">
            <w:pPr>
              <w:spacing w:before="40" w:after="40"/>
              <w:jc w:val="center"/>
            </w:pPr>
            <w:r>
              <w:t>starosta</w:t>
            </w:r>
          </w:p>
        </w:tc>
        <w:tc>
          <w:tcPr>
            <w:tcW w:w="972" w:type="dxa"/>
            <w:vAlign w:val="center"/>
          </w:tcPr>
          <w:p w:rsidR="00E07FC4" w:rsidRPr="006A2148" w:rsidRDefault="00E07FC4" w:rsidP="00E07FC4">
            <w:pPr>
              <w:spacing w:before="40" w:after="40"/>
              <w:jc w:val="center"/>
            </w:pPr>
          </w:p>
        </w:tc>
        <w:tc>
          <w:tcPr>
            <w:tcW w:w="2056" w:type="dxa"/>
            <w:vAlign w:val="center"/>
          </w:tcPr>
          <w:p w:rsidR="00E07FC4" w:rsidRDefault="00E07FC4" w:rsidP="00E07FC4">
            <w:pPr>
              <w:spacing w:before="40" w:after="40"/>
              <w:ind w:left="-57" w:right="-28"/>
              <w:jc w:val="center"/>
              <w:rPr>
                <w:spacing w:val="-4"/>
              </w:rPr>
            </w:pPr>
            <w:r>
              <w:rPr>
                <w:spacing w:val="-4"/>
              </w:rPr>
              <w:t>rozpočet obce</w:t>
            </w:r>
          </w:p>
        </w:tc>
        <w:tc>
          <w:tcPr>
            <w:tcW w:w="3969" w:type="dxa"/>
            <w:vAlign w:val="center"/>
          </w:tcPr>
          <w:p w:rsidR="00E07FC4" w:rsidRDefault="00E07FC4" w:rsidP="00C7533A">
            <w:pPr>
              <w:spacing w:before="40" w:after="40"/>
              <w:ind w:left="-57" w:right="-28"/>
              <w:jc w:val="center"/>
            </w:pPr>
            <w:r>
              <w:t>Nad obcí směrem k vinohradům, u křížku, na obzoru.</w:t>
            </w:r>
          </w:p>
        </w:tc>
      </w:tr>
    </w:tbl>
    <w:p w:rsidR="00764279" w:rsidRDefault="00764279" w:rsidP="00EB4241">
      <w:pPr>
        <w:rPr>
          <w:b/>
        </w:rPr>
      </w:pPr>
    </w:p>
    <w:p w:rsidR="00C7533A" w:rsidRDefault="00C7533A" w:rsidP="00C7533A">
      <w:pPr>
        <w:keepNext/>
        <w:rPr>
          <w:b/>
        </w:rPr>
      </w:pPr>
      <w:r>
        <w:rPr>
          <w:b/>
        </w:rPr>
        <w:lastRenderedPageBreak/>
        <w:t xml:space="preserve">C.2 </w:t>
      </w:r>
      <w:r w:rsidRPr="008353ED">
        <w:rPr>
          <w:b/>
        </w:rPr>
        <w:t>Zkvalitnění životního prostředí</w:t>
      </w: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1014"/>
        <w:gridCol w:w="1486"/>
        <w:gridCol w:w="972"/>
        <w:gridCol w:w="2056"/>
        <w:gridCol w:w="3969"/>
      </w:tblGrid>
      <w:tr w:rsidR="00C7533A" w:rsidRPr="005A5688" w:rsidTr="00C7533A">
        <w:trPr>
          <w:trHeight w:val="255"/>
          <w:tblHeader/>
        </w:trPr>
        <w:tc>
          <w:tcPr>
            <w:tcW w:w="4465" w:type="dxa"/>
            <w:tcBorders>
              <w:top w:val="single" w:sz="4" w:space="0" w:color="auto"/>
              <w:left w:val="single" w:sz="4" w:space="0" w:color="auto"/>
              <w:bottom w:val="single" w:sz="4" w:space="0" w:color="auto"/>
              <w:right w:val="single" w:sz="4" w:space="0" w:color="auto"/>
            </w:tcBorders>
            <w:shd w:val="clear" w:color="auto" w:fill="C1E49C"/>
            <w:vAlign w:val="center"/>
            <w:hideMark/>
          </w:tcPr>
          <w:p w:rsidR="00C7533A" w:rsidRPr="00E92BC4" w:rsidRDefault="00C7533A" w:rsidP="00C7533A">
            <w:pPr>
              <w:pStyle w:val="Texttabulka"/>
              <w:spacing w:before="40" w:after="40"/>
              <w:rPr>
                <w:b/>
                <w:lang w:eastAsia="cs-CZ"/>
              </w:rPr>
            </w:pPr>
            <w:r w:rsidRPr="00E92BC4">
              <w:rPr>
                <w:b/>
                <w:lang w:eastAsia="cs-CZ"/>
              </w:rPr>
              <w:t>Název aktivity</w:t>
            </w:r>
          </w:p>
        </w:tc>
        <w:tc>
          <w:tcPr>
            <w:tcW w:w="1014" w:type="dxa"/>
            <w:tcBorders>
              <w:top w:val="single" w:sz="4" w:space="0" w:color="auto"/>
              <w:left w:val="single" w:sz="4" w:space="0" w:color="auto"/>
              <w:bottom w:val="single" w:sz="4" w:space="0" w:color="auto"/>
              <w:right w:val="single" w:sz="4" w:space="0" w:color="auto"/>
            </w:tcBorders>
            <w:shd w:val="clear" w:color="auto" w:fill="C1E49C"/>
            <w:vAlign w:val="center"/>
          </w:tcPr>
          <w:p w:rsidR="00C7533A" w:rsidRPr="00E92BC4" w:rsidRDefault="00C7533A" w:rsidP="00C7533A">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C1E49C"/>
            <w:vAlign w:val="center"/>
          </w:tcPr>
          <w:p w:rsidR="00C7533A" w:rsidRPr="00E92BC4" w:rsidRDefault="00C7533A" w:rsidP="00C7533A">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C1E49C"/>
            <w:vAlign w:val="center"/>
          </w:tcPr>
          <w:p w:rsidR="00C7533A" w:rsidRPr="00E92BC4" w:rsidRDefault="00C7533A" w:rsidP="00C7533A">
            <w:pPr>
              <w:pStyle w:val="Texttabulka"/>
              <w:spacing w:before="40" w:after="40"/>
              <w:rPr>
                <w:b/>
                <w:lang w:eastAsia="cs-CZ"/>
              </w:rPr>
            </w:pPr>
            <w:r w:rsidRPr="00E92BC4">
              <w:rPr>
                <w:b/>
                <w:lang w:eastAsia="cs-CZ"/>
              </w:rPr>
              <w:t>Náklady</w:t>
            </w:r>
          </w:p>
          <w:p w:rsidR="00C7533A" w:rsidRPr="00E92BC4" w:rsidRDefault="00C7533A" w:rsidP="00C7533A">
            <w:pPr>
              <w:pStyle w:val="Texttabulka"/>
              <w:spacing w:before="40" w:after="40"/>
              <w:rPr>
                <w:b/>
                <w:lang w:eastAsia="cs-CZ"/>
              </w:rPr>
            </w:pPr>
            <w:r w:rsidRPr="00E92BC4">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C1E49C"/>
            <w:vAlign w:val="center"/>
          </w:tcPr>
          <w:p w:rsidR="00C7533A" w:rsidRPr="00E92BC4" w:rsidRDefault="00C7533A" w:rsidP="00C7533A">
            <w:pPr>
              <w:pStyle w:val="Texttabulka"/>
              <w:spacing w:before="40" w:after="40"/>
              <w:rPr>
                <w:b/>
                <w:lang w:eastAsia="cs-CZ"/>
              </w:rPr>
            </w:pPr>
            <w:r w:rsidRPr="00E92BC4">
              <w:rPr>
                <w:b/>
                <w:lang w:eastAsia="cs-CZ"/>
              </w:rPr>
              <w:t>Zdroje financování</w:t>
            </w:r>
          </w:p>
        </w:tc>
        <w:tc>
          <w:tcPr>
            <w:tcW w:w="3969" w:type="dxa"/>
            <w:tcBorders>
              <w:top w:val="single" w:sz="4" w:space="0" w:color="auto"/>
              <w:left w:val="single" w:sz="4" w:space="0" w:color="auto"/>
              <w:bottom w:val="single" w:sz="4" w:space="0" w:color="auto"/>
              <w:right w:val="single" w:sz="4" w:space="0" w:color="auto"/>
            </w:tcBorders>
            <w:shd w:val="clear" w:color="auto" w:fill="C1E49C"/>
            <w:vAlign w:val="center"/>
          </w:tcPr>
          <w:p w:rsidR="00C7533A" w:rsidRPr="00E92BC4" w:rsidRDefault="00C7533A" w:rsidP="00C7533A">
            <w:pPr>
              <w:pStyle w:val="Texttabulka"/>
              <w:spacing w:before="40" w:after="40"/>
              <w:rPr>
                <w:b/>
                <w:lang w:eastAsia="cs-CZ"/>
              </w:rPr>
            </w:pPr>
            <w:r>
              <w:rPr>
                <w:b/>
                <w:lang w:eastAsia="cs-CZ"/>
              </w:rPr>
              <w:t>Komentář</w:t>
            </w:r>
          </w:p>
        </w:tc>
      </w:tr>
      <w:tr w:rsidR="00820A00" w:rsidRPr="00997F29" w:rsidTr="00C7533A">
        <w:trPr>
          <w:trHeight w:val="255"/>
        </w:trPr>
        <w:tc>
          <w:tcPr>
            <w:tcW w:w="4465" w:type="dxa"/>
            <w:shd w:val="clear" w:color="auto" w:fill="auto"/>
            <w:vAlign w:val="center"/>
            <w:hideMark/>
          </w:tcPr>
          <w:p w:rsidR="00820A00" w:rsidRPr="00305AA3" w:rsidRDefault="00820A00" w:rsidP="00820A00">
            <w:pPr>
              <w:spacing w:before="40" w:after="40"/>
              <w:jc w:val="left"/>
              <w:rPr>
                <w:b/>
              </w:rPr>
            </w:pPr>
            <w:r>
              <w:rPr>
                <w:b/>
              </w:rPr>
              <w:t>Výsadba zeleně v</w:t>
            </w:r>
            <w:r w:rsidR="00983FF2">
              <w:rPr>
                <w:b/>
              </w:rPr>
              <w:t> </w:t>
            </w:r>
            <w:r>
              <w:rPr>
                <w:b/>
              </w:rPr>
              <w:t>okolí obce</w:t>
            </w:r>
          </w:p>
        </w:tc>
        <w:tc>
          <w:tcPr>
            <w:tcW w:w="1014" w:type="dxa"/>
            <w:vAlign w:val="center"/>
          </w:tcPr>
          <w:p w:rsidR="00820A00" w:rsidRPr="006A2148" w:rsidRDefault="00820A00" w:rsidP="00820A00">
            <w:pPr>
              <w:spacing w:before="40" w:after="40"/>
              <w:jc w:val="center"/>
            </w:pPr>
          </w:p>
        </w:tc>
        <w:tc>
          <w:tcPr>
            <w:tcW w:w="1486" w:type="dxa"/>
            <w:vAlign w:val="center"/>
          </w:tcPr>
          <w:p w:rsidR="00820A00" w:rsidRPr="006A2148" w:rsidRDefault="00820A00" w:rsidP="00820A00">
            <w:pPr>
              <w:spacing w:before="40" w:after="40"/>
              <w:jc w:val="center"/>
            </w:pPr>
            <w:r>
              <w:t>starosta</w:t>
            </w:r>
          </w:p>
        </w:tc>
        <w:tc>
          <w:tcPr>
            <w:tcW w:w="972" w:type="dxa"/>
            <w:vAlign w:val="center"/>
          </w:tcPr>
          <w:p w:rsidR="00820A00" w:rsidRPr="006A2148" w:rsidRDefault="00820A00" w:rsidP="00820A00">
            <w:pPr>
              <w:spacing w:before="40" w:after="40"/>
              <w:jc w:val="center"/>
            </w:pPr>
          </w:p>
        </w:tc>
        <w:tc>
          <w:tcPr>
            <w:tcW w:w="2056" w:type="dxa"/>
            <w:vAlign w:val="center"/>
          </w:tcPr>
          <w:p w:rsidR="00820A00" w:rsidRPr="002E23DF" w:rsidRDefault="00820A00" w:rsidP="00820A00">
            <w:pPr>
              <w:spacing w:before="40" w:after="40"/>
              <w:ind w:left="-57" w:right="-28"/>
              <w:jc w:val="center"/>
              <w:rPr>
                <w:spacing w:val="-4"/>
              </w:rPr>
            </w:pPr>
            <w:r>
              <w:rPr>
                <w:spacing w:val="-4"/>
              </w:rPr>
              <w:t>dotace (Pozemkový fond)</w:t>
            </w:r>
          </w:p>
        </w:tc>
        <w:tc>
          <w:tcPr>
            <w:tcW w:w="3969" w:type="dxa"/>
            <w:vAlign w:val="center"/>
          </w:tcPr>
          <w:p w:rsidR="00820A00" w:rsidRPr="00B334BB" w:rsidRDefault="00B334BB" w:rsidP="00C7533A">
            <w:pPr>
              <w:spacing w:before="40" w:after="40"/>
              <w:ind w:left="-57" w:right="-28"/>
              <w:jc w:val="center"/>
              <w:rPr>
                <w:spacing w:val="-4"/>
              </w:rPr>
            </w:pPr>
            <w:r w:rsidRPr="00B334BB">
              <w:t>V rámci realizace komplexních pozemkových úprav.</w:t>
            </w:r>
          </w:p>
        </w:tc>
      </w:tr>
      <w:tr w:rsidR="00E07FC4" w:rsidRPr="00997F29" w:rsidTr="00C7533A">
        <w:trPr>
          <w:trHeight w:val="255"/>
        </w:trPr>
        <w:tc>
          <w:tcPr>
            <w:tcW w:w="4465" w:type="dxa"/>
            <w:shd w:val="clear" w:color="auto" w:fill="auto"/>
            <w:vAlign w:val="center"/>
            <w:hideMark/>
          </w:tcPr>
          <w:p w:rsidR="00E07FC4" w:rsidRDefault="00E07FC4" w:rsidP="00820A00">
            <w:pPr>
              <w:spacing w:before="40" w:after="40"/>
              <w:jc w:val="left"/>
              <w:rPr>
                <w:b/>
              </w:rPr>
            </w:pPr>
            <w:r>
              <w:rPr>
                <w:b/>
              </w:rPr>
              <w:t>Protierozní opatření Záhumenice</w:t>
            </w:r>
          </w:p>
        </w:tc>
        <w:tc>
          <w:tcPr>
            <w:tcW w:w="1014" w:type="dxa"/>
            <w:vAlign w:val="center"/>
          </w:tcPr>
          <w:p w:rsidR="00E07FC4" w:rsidRPr="006A2148" w:rsidRDefault="00E07FC4" w:rsidP="00820A00">
            <w:pPr>
              <w:spacing w:before="40" w:after="40"/>
              <w:jc w:val="center"/>
            </w:pPr>
          </w:p>
        </w:tc>
        <w:tc>
          <w:tcPr>
            <w:tcW w:w="1486" w:type="dxa"/>
            <w:vAlign w:val="center"/>
          </w:tcPr>
          <w:p w:rsidR="00E07FC4" w:rsidRPr="006A2148" w:rsidRDefault="00E07FC4" w:rsidP="00E07FC4">
            <w:pPr>
              <w:spacing w:before="40" w:after="40"/>
              <w:jc w:val="center"/>
            </w:pPr>
            <w:r>
              <w:t>starosta</w:t>
            </w:r>
          </w:p>
        </w:tc>
        <w:tc>
          <w:tcPr>
            <w:tcW w:w="972" w:type="dxa"/>
            <w:vAlign w:val="center"/>
          </w:tcPr>
          <w:p w:rsidR="00E07FC4" w:rsidRPr="006A2148" w:rsidRDefault="00E07FC4" w:rsidP="00E07FC4">
            <w:pPr>
              <w:spacing w:before="40" w:after="40"/>
              <w:jc w:val="center"/>
            </w:pPr>
          </w:p>
        </w:tc>
        <w:tc>
          <w:tcPr>
            <w:tcW w:w="2056" w:type="dxa"/>
            <w:vAlign w:val="center"/>
          </w:tcPr>
          <w:p w:rsidR="00E07FC4" w:rsidRDefault="00E07FC4" w:rsidP="00E07FC4">
            <w:pPr>
              <w:spacing w:before="40" w:after="40"/>
              <w:ind w:left="-57" w:right="-28"/>
              <w:jc w:val="center"/>
              <w:rPr>
                <w:spacing w:val="-4"/>
              </w:rPr>
            </w:pPr>
            <w:r>
              <w:rPr>
                <w:spacing w:val="-4"/>
              </w:rPr>
              <w:t>rozpočet obce</w:t>
            </w:r>
          </w:p>
        </w:tc>
        <w:tc>
          <w:tcPr>
            <w:tcW w:w="3969" w:type="dxa"/>
            <w:vAlign w:val="center"/>
          </w:tcPr>
          <w:p w:rsidR="00E07FC4" w:rsidRPr="00B334BB" w:rsidRDefault="00E07FC4" w:rsidP="00C7533A">
            <w:pPr>
              <w:spacing w:before="40" w:after="40"/>
              <w:ind w:left="-57" w:right="-28"/>
              <w:jc w:val="center"/>
            </w:pPr>
          </w:p>
        </w:tc>
      </w:tr>
      <w:tr w:rsidR="00E07FC4" w:rsidRPr="00997F29" w:rsidTr="00C7533A">
        <w:trPr>
          <w:trHeight w:val="255"/>
        </w:trPr>
        <w:tc>
          <w:tcPr>
            <w:tcW w:w="4465" w:type="dxa"/>
            <w:shd w:val="clear" w:color="auto" w:fill="auto"/>
            <w:vAlign w:val="center"/>
            <w:hideMark/>
          </w:tcPr>
          <w:p w:rsidR="00E07FC4" w:rsidRPr="008353ED" w:rsidRDefault="00580CC4" w:rsidP="00EB4241">
            <w:pPr>
              <w:spacing w:before="40" w:after="40"/>
              <w:jc w:val="left"/>
              <w:rPr>
                <w:b/>
              </w:rPr>
            </w:pPr>
            <w:r>
              <w:rPr>
                <w:b/>
              </w:rPr>
              <w:t>Podpora v</w:t>
            </w:r>
            <w:r w:rsidR="00E07FC4">
              <w:rPr>
                <w:b/>
              </w:rPr>
              <w:t>ytvoření mokřadu z bývalého koupaliště</w:t>
            </w:r>
          </w:p>
        </w:tc>
        <w:tc>
          <w:tcPr>
            <w:tcW w:w="1014" w:type="dxa"/>
            <w:vAlign w:val="center"/>
          </w:tcPr>
          <w:p w:rsidR="00E07FC4" w:rsidRPr="006A2148" w:rsidRDefault="00E07FC4" w:rsidP="00C7533A">
            <w:pPr>
              <w:spacing w:before="40" w:after="40"/>
              <w:jc w:val="center"/>
            </w:pPr>
          </w:p>
        </w:tc>
        <w:tc>
          <w:tcPr>
            <w:tcW w:w="1486" w:type="dxa"/>
            <w:vAlign w:val="center"/>
          </w:tcPr>
          <w:p w:rsidR="00E07FC4" w:rsidRPr="006A2148" w:rsidRDefault="00E07FC4" w:rsidP="00E07FC4">
            <w:pPr>
              <w:spacing w:before="40" w:after="40"/>
              <w:jc w:val="center"/>
            </w:pPr>
            <w:r>
              <w:t>starosta</w:t>
            </w:r>
          </w:p>
        </w:tc>
        <w:tc>
          <w:tcPr>
            <w:tcW w:w="972" w:type="dxa"/>
            <w:vAlign w:val="center"/>
          </w:tcPr>
          <w:p w:rsidR="00E07FC4" w:rsidRPr="006A2148" w:rsidRDefault="00E07FC4" w:rsidP="00E07FC4">
            <w:pPr>
              <w:spacing w:before="40" w:after="40"/>
              <w:jc w:val="center"/>
            </w:pPr>
          </w:p>
        </w:tc>
        <w:tc>
          <w:tcPr>
            <w:tcW w:w="2056" w:type="dxa"/>
            <w:vAlign w:val="center"/>
          </w:tcPr>
          <w:p w:rsidR="00E07FC4" w:rsidRDefault="00E07FC4" w:rsidP="00580CC4">
            <w:pPr>
              <w:spacing w:before="40" w:after="40"/>
              <w:ind w:left="-57" w:right="-28"/>
              <w:jc w:val="center"/>
              <w:rPr>
                <w:spacing w:val="-4"/>
              </w:rPr>
            </w:pPr>
            <w:r>
              <w:rPr>
                <w:spacing w:val="-4"/>
              </w:rPr>
              <w:t>soukromý</w:t>
            </w:r>
            <w:r w:rsidR="00580CC4">
              <w:rPr>
                <w:spacing w:val="-4"/>
              </w:rPr>
              <w:t xml:space="preserve"> subjekt</w:t>
            </w:r>
          </w:p>
        </w:tc>
        <w:tc>
          <w:tcPr>
            <w:tcW w:w="3969" w:type="dxa"/>
            <w:vAlign w:val="center"/>
          </w:tcPr>
          <w:p w:rsidR="00E07FC4" w:rsidRPr="002E23DF" w:rsidRDefault="00580CC4" w:rsidP="00580CC4">
            <w:pPr>
              <w:spacing w:before="40" w:after="40"/>
              <w:ind w:left="-57" w:right="-28"/>
              <w:jc w:val="center"/>
              <w:rPr>
                <w:spacing w:val="-4"/>
              </w:rPr>
            </w:pPr>
            <w:r>
              <w:rPr>
                <w:spacing w:val="-4"/>
              </w:rPr>
              <w:t>pozemky jsou ve vlastnictví soukromého subjektu</w:t>
            </w:r>
          </w:p>
        </w:tc>
      </w:tr>
    </w:tbl>
    <w:p w:rsidR="00C7533A" w:rsidRDefault="00C7533A"/>
    <w:p w:rsidR="00820A00" w:rsidRDefault="00820A00" w:rsidP="00820A00">
      <w:pPr>
        <w:pStyle w:val="Nadpis2"/>
        <w:sectPr w:rsidR="00820A00" w:rsidSect="00820A00">
          <w:pgSz w:w="16838" w:h="11906" w:orient="landscape"/>
          <w:pgMar w:top="1418" w:right="1418" w:bottom="1418" w:left="1418" w:header="709" w:footer="709" w:gutter="0"/>
          <w:cols w:space="708"/>
          <w:formProt w:val="0"/>
          <w:titlePg/>
          <w:docGrid w:linePitch="360" w:charSpace="-2049"/>
        </w:sectPr>
      </w:pPr>
    </w:p>
    <w:p w:rsidR="00820A00" w:rsidRDefault="00820A00" w:rsidP="00820A00">
      <w:pPr>
        <w:pStyle w:val="Nadpis2"/>
      </w:pPr>
      <w:bookmarkStart w:id="44" w:name="_Toc490761205"/>
      <w:r>
        <w:lastRenderedPageBreak/>
        <w:t>B.3 Podpora realizace programu</w:t>
      </w:r>
      <w:bookmarkEnd w:id="44"/>
    </w:p>
    <w:p w:rsidR="00820A00" w:rsidRPr="007B23F3" w:rsidRDefault="00820A00" w:rsidP="00820A00">
      <w:r w:rsidRPr="007B23F3">
        <w:t xml:space="preserve">Za </w:t>
      </w:r>
      <w:r w:rsidRPr="007B23F3">
        <w:rPr>
          <w:b/>
        </w:rPr>
        <w:t>koordinaci</w:t>
      </w:r>
      <w:r w:rsidRPr="007B23F3">
        <w:t xml:space="preserve"> činností spojených s programem rozvoje </w:t>
      </w:r>
      <w:r>
        <w:t xml:space="preserve">obce </w:t>
      </w:r>
      <w:r w:rsidRPr="007B23F3">
        <w:t xml:space="preserve">je zodpovědný </w:t>
      </w:r>
      <w:r w:rsidRPr="007B23F3">
        <w:rPr>
          <w:b/>
        </w:rPr>
        <w:t>starosta.</w:t>
      </w:r>
    </w:p>
    <w:p w:rsidR="00820A00" w:rsidRPr="007B23F3" w:rsidRDefault="00820A00" w:rsidP="00820A00">
      <w:r w:rsidRPr="007B23F3">
        <w:rPr>
          <w:b/>
        </w:rPr>
        <w:t>Sledování a vyhodnocování plnění</w:t>
      </w:r>
      <w:r w:rsidRPr="007B23F3">
        <w:t xml:space="preserve"> programu rozvoje obce provádí Finanční v</w:t>
      </w:r>
      <w:r>
        <w:t xml:space="preserve">ýbor ve spolupráci se starostou </w:t>
      </w:r>
      <w:r w:rsidRPr="007B23F3">
        <w:t>obce</w:t>
      </w:r>
      <w:r>
        <w:t>.</w:t>
      </w:r>
    </w:p>
    <w:p w:rsidR="00820A00" w:rsidRDefault="00820A00" w:rsidP="00820A00">
      <w:r w:rsidRPr="007B23F3">
        <w:rPr>
          <w:b/>
        </w:rPr>
        <w:t>Návrh aktualizací programu rozvoje</w:t>
      </w:r>
      <w:r w:rsidRPr="007B23F3">
        <w:t xml:space="preserve"> (zejména úpravy termínů, nákladů a finančního plánu – rozložení nákladů v jednotlivých letech realizace) připravuje Finanční výbor v úzké součinnosti se starostou obce s ohledem na vyhodnocení plnění v předchozím roce a ve vazbě na tvorbu rozpočtu na následující rok.</w:t>
      </w:r>
    </w:p>
    <w:p w:rsidR="00820A00" w:rsidRPr="007B23F3" w:rsidRDefault="00820A00" w:rsidP="00820A00">
      <w:r w:rsidRPr="007B23F3">
        <w:t xml:space="preserve">Program rozvoje obce je </w:t>
      </w:r>
      <w:r w:rsidRPr="007B23F3">
        <w:rPr>
          <w:b/>
        </w:rPr>
        <w:t>závazným podkladem pro rozhodování zastupitelstva obce a pro činnost jednotlivých orgánů obce</w:t>
      </w:r>
      <w:r w:rsidRPr="007B23F3">
        <w:t xml:space="preserve">. Organizace/osoby uvedené ve sloupci odpovědnost u jednotlivých aktivit </w:t>
      </w:r>
      <w:r w:rsidRPr="007B23F3">
        <w:rPr>
          <w:b/>
        </w:rPr>
        <w:t>zodpovídají za zajištění realizace příslušné aktivity</w:t>
      </w:r>
      <w:r w:rsidRPr="007B23F3">
        <w:t xml:space="preserve"> (tj. aktivitu nemusí přímo realizovat, ale mohou na realizaci pouze dohlížet, iniciovat započetí realizace apod.).</w:t>
      </w:r>
    </w:p>
    <w:p w:rsidR="00820A00" w:rsidRPr="007B23F3" w:rsidRDefault="00820A00" w:rsidP="00820A00">
      <w:r w:rsidRPr="007B23F3">
        <w:t xml:space="preserve">Program rozvoje je závazným </w:t>
      </w:r>
      <w:r w:rsidRPr="007B23F3">
        <w:rPr>
          <w:b/>
        </w:rPr>
        <w:t>podkladem pro přípravu rozpočtu obce</w:t>
      </w:r>
      <w:r w:rsidRPr="007B23F3">
        <w:t>.</w:t>
      </w:r>
    </w:p>
    <w:p w:rsidR="00820A00" w:rsidRPr="007B23F3" w:rsidRDefault="00820A00" w:rsidP="00820A00">
      <w:pPr>
        <w:keepNext/>
        <w:rPr>
          <w:b/>
          <w:i/>
        </w:rPr>
      </w:pPr>
      <w:r w:rsidRPr="007B23F3">
        <w:rPr>
          <w:b/>
          <w:i/>
        </w:rPr>
        <w:t>Základní činností spojené s realizací programu rozvoje jsou v průběhu kalendářního roku rozloženy následovně:</w:t>
      </w:r>
    </w:p>
    <w:tbl>
      <w:tblPr>
        <w:tblStyle w:val="Mkatabulky"/>
        <w:tblW w:w="9180" w:type="dxa"/>
        <w:tblLook w:val="04A0" w:firstRow="1" w:lastRow="0" w:firstColumn="1" w:lastColumn="0" w:noHBand="0" w:noVBand="1"/>
      </w:tblPr>
      <w:tblGrid>
        <w:gridCol w:w="1112"/>
        <w:gridCol w:w="5659"/>
        <w:gridCol w:w="2409"/>
      </w:tblGrid>
      <w:tr w:rsidR="00820A00" w:rsidRPr="007B23F3" w:rsidTr="00820A00">
        <w:trPr>
          <w:tblHeader/>
        </w:trPr>
        <w:tc>
          <w:tcPr>
            <w:tcW w:w="1112" w:type="dxa"/>
            <w:vAlign w:val="center"/>
          </w:tcPr>
          <w:p w:rsidR="00820A00" w:rsidRPr="007B23F3" w:rsidRDefault="00820A00" w:rsidP="00820A00">
            <w:pPr>
              <w:spacing w:before="40" w:after="40"/>
              <w:jc w:val="center"/>
              <w:rPr>
                <w:b/>
              </w:rPr>
            </w:pPr>
            <w:r w:rsidRPr="007B23F3">
              <w:rPr>
                <w:b/>
              </w:rPr>
              <w:t>Měsíc</w:t>
            </w:r>
          </w:p>
        </w:tc>
        <w:tc>
          <w:tcPr>
            <w:tcW w:w="5659" w:type="dxa"/>
            <w:vAlign w:val="center"/>
          </w:tcPr>
          <w:p w:rsidR="00820A00" w:rsidRPr="007B23F3" w:rsidRDefault="00820A00" w:rsidP="00820A00">
            <w:pPr>
              <w:spacing w:before="40" w:after="40"/>
              <w:jc w:val="center"/>
              <w:rPr>
                <w:b/>
              </w:rPr>
            </w:pPr>
            <w:r w:rsidRPr="007B23F3">
              <w:rPr>
                <w:b/>
              </w:rPr>
              <w:t>Činnosti</w:t>
            </w:r>
          </w:p>
        </w:tc>
        <w:tc>
          <w:tcPr>
            <w:tcW w:w="2409" w:type="dxa"/>
            <w:vAlign w:val="center"/>
          </w:tcPr>
          <w:p w:rsidR="00820A00" w:rsidRPr="007B23F3" w:rsidRDefault="00820A00" w:rsidP="00820A00">
            <w:pPr>
              <w:spacing w:before="40" w:after="40"/>
              <w:jc w:val="center"/>
              <w:rPr>
                <w:b/>
              </w:rPr>
            </w:pPr>
            <w:r w:rsidRPr="007B23F3">
              <w:rPr>
                <w:b/>
              </w:rPr>
              <w:t>Kdo udělá</w:t>
            </w:r>
          </w:p>
        </w:tc>
      </w:tr>
      <w:tr w:rsidR="00820A00" w:rsidRPr="007B23F3" w:rsidTr="00820A00">
        <w:tc>
          <w:tcPr>
            <w:tcW w:w="1112" w:type="dxa"/>
            <w:vAlign w:val="center"/>
          </w:tcPr>
          <w:p w:rsidR="00820A00" w:rsidRPr="007B23F3" w:rsidRDefault="00820A00" w:rsidP="00820A00">
            <w:pPr>
              <w:spacing w:before="40" w:after="40"/>
              <w:jc w:val="center"/>
            </w:pPr>
            <w:r w:rsidRPr="007B23F3">
              <w:t>Říjen</w:t>
            </w:r>
          </w:p>
        </w:tc>
        <w:tc>
          <w:tcPr>
            <w:tcW w:w="5659" w:type="dxa"/>
            <w:vAlign w:val="center"/>
          </w:tcPr>
          <w:p w:rsidR="00820A00" w:rsidRPr="007B23F3" w:rsidRDefault="00820A00" w:rsidP="00820A00">
            <w:pPr>
              <w:spacing w:before="40" w:after="40"/>
              <w:jc w:val="center"/>
            </w:pPr>
            <w:r w:rsidRPr="007B23F3">
              <w:t xml:space="preserve">Vyhodnocení stávajícího plnění v daném roce a návrh aktualizace </w:t>
            </w:r>
          </w:p>
        </w:tc>
        <w:tc>
          <w:tcPr>
            <w:tcW w:w="2409" w:type="dxa"/>
            <w:vAlign w:val="center"/>
          </w:tcPr>
          <w:p w:rsidR="00820A00" w:rsidRPr="007B23F3" w:rsidRDefault="00820A00" w:rsidP="00820A00">
            <w:pPr>
              <w:spacing w:before="40" w:after="40"/>
              <w:jc w:val="center"/>
            </w:pPr>
            <w:r w:rsidRPr="007B23F3">
              <w:t>Finanční výbor</w:t>
            </w:r>
          </w:p>
        </w:tc>
      </w:tr>
      <w:tr w:rsidR="00820A00" w:rsidRPr="007B23F3" w:rsidTr="00820A00">
        <w:tc>
          <w:tcPr>
            <w:tcW w:w="1112" w:type="dxa"/>
            <w:vAlign w:val="center"/>
          </w:tcPr>
          <w:p w:rsidR="00820A00" w:rsidRPr="007B23F3" w:rsidRDefault="00820A00" w:rsidP="00820A00">
            <w:pPr>
              <w:spacing w:before="40" w:after="40"/>
              <w:jc w:val="center"/>
            </w:pPr>
            <w:r w:rsidRPr="007B23F3">
              <w:t>Listopad</w:t>
            </w:r>
          </w:p>
        </w:tc>
        <w:tc>
          <w:tcPr>
            <w:tcW w:w="5659" w:type="dxa"/>
            <w:vAlign w:val="center"/>
          </w:tcPr>
          <w:p w:rsidR="00820A00" w:rsidRPr="007B23F3" w:rsidRDefault="00820A00" w:rsidP="00820A00">
            <w:pPr>
              <w:spacing w:before="40" w:after="40"/>
              <w:jc w:val="center"/>
            </w:pPr>
            <w:r w:rsidRPr="007B23F3">
              <w:t>Projednání návrhu aktualizace na zastupitelstvu obce</w:t>
            </w:r>
          </w:p>
          <w:p w:rsidR="00820A00" w:rsidRPr="007B23F3" w:rsidRDefault="00820A00" w:rsidP="00820A00">
            <w:pPr>
              <w:spacing w:before="40" w:after="40"/>
              <w:jc w:val="center"/>
            </w:pPr>
            <w:r w:rsidRPr="007B23F3">
              <w:t xml:space="preserve">Provázání programu rozvoje a rozpočtu na následující rok </w:t>
            </w:r>
            <w:r w:rsidRPr="007B23F3">
              <w:rPr>
                <w:i/>
              </w:rPr>
              <w:t>(rozpočet zohlední stav plnění programu rozvoje, v programu rozvoje se upraví částky a harmonogram dle návrhu rozpočtu)</w:t>
            </w:r>
          </w:p>
        </w:tc>
        <w:tc>
          <w:tcPr>
            <w:tcW w:w="2409" w:type="dxa"/>
            <w:vAlign w:val="center"/>
          </w:tcPr>
          <w:p w:rsidR="00820A00" w:rsidRPr="007B23F3" w:rsidRDefault="00820A00" w:rsidP="00820A00">
            <w:pPr>
              <w:spacing w:before="40" w:after="40"/>
              <w:jc w:val="center"/>
            </w:pPr>
            <w:r w:rsidRPr="007B23F3">
              <w:t>Zastupitelstvo obce</w:t>
            </w:r>
          </w:p>
          <w:p w:rsidR="00820A00" w:rsidRPr="007B23F3" w:rsidRDefault="00820A00" w:rsidP="00820A00">
            <w:pPr>
              <w:spacing w:before="40" w:after="40"/>
              <w:jc w:val="center"/>
            </w:pPr>
          </w:p>
        </w:tc>
      </w:tr>
      <w:tr w:rsidR="00820A00" w:rsidRPr="007B23F3" w:rsidTr="00820A00">
        <w:tc>
          <w:tcPr>
            <w:tcW w:w="1112" w:type="dxa"/>
            <w:vAlign w:val="center"/>
          </w:tcPr>
          <w:p w:rsidR="00820A00" w:rsidRPr="007B23F3" w:rsidRDefault="00820A00" w:rsidP="00820A00">
            <w:pPr>
              <w:spacing w:before="40" w:after="40"/>
              <w:jc w:val="center"/>
            </w:pPr>
            <w:r w:rsidRPr="007B23F3">
              <w:t>Prosinec</w:t>
            </w:r>
          </w:p>
        </w:tc>
        <w:tc>
          <w:tcPr>
            <w:tcW w:w="5659" w:type="dxa"/>
            <w:vAlign w:val="center"/>
          </w:tcPr>
          <w:p w:rsidR="00820A00" w:rsidRPr="007B23F3" w:rsidRDefault="00820A00" w:rsidP="00820A00">
            <w:pPr>
              <w:spacing w:before="40" w:after="40"/>
              <w:jc w:val="center"/>
            </w:pPr>
            <w:r w:rsidRPr="007B23F3">
              <w:t xml:space="preserve">Schválení návrhu aktualizace </w:t>
            </w:r>
            <w:r w:rsidRPr="007B23F3">
              <w:br/>
              <w:t>(spolu se schválením návrhu rozpočtu)</w:t>
            </w:r>
          </w:p>
        </w:tc>
        <w:tc>
          <w:tcPr>
            <w:tcW w:w="2409" w:type="dxa"/>
            <w:vAlign w:val="center"/>
          </w:tcPr>
          <w:p w:rsidR="00820A00" w:rsidRPr="007B23F3" w:rsidRDefault="00820A00" w:rsidP="00820A00">
            <w:pPr>
              <w:spacing w:before="40" w:after="40"/>
              <w:jc w:val="center"/>
            </w:pPr>
            <w:r w:rsidRPr="007B23F3">
              <w:t>Zastupitelstvo obce</w:t>
            </w:r>
          </w:p>
        </w:tc>
      </w:tr>
      <w:tr w:rsidR="00820A00" w:rsidTr="00820A00">
        <w:tc>
          <w:tcPr>
            <w:tcW w:w="1112" w:type="dxa"/>
            <w:vAlign w:val="center"/>
          </w:tcPr>
          <w:p w:rsidR="00820A00" w:rsidRPr="007B23F3" w:rsidRDefault="00820A00" w:rsidP="00820A00">
            <w:pPr>
              <w:spacing w:before="40" w:after="40"/>
              <w:jc w:val="center"/>
              <w:rPr>
                <w:i/>
              </w:rPr>
            </w:pPr>
            <w:r w:rsidRPr="007B23F3">
              <w:rPr>
                <w:i/>
              </w:rPr>
              <w:t>Průběžně</w:t>
            </w:r>
          </w:p>
        </w:tc>
        <w:tc>
          <w:tcPr>
            <w:tcW w:w="5659" w:type="dxa"/>
            <w:vAlign w:val="center"/>
          </w:tcPr>
          <w:p w:rsidR="00820A00" w:rsidRPr="007B23F3" w:rsidRDefault="00820A00" w:rsidP="00820A00">
            <w:pPr>
              <w:spacing w:before="40" w:after="40"/>
              <w:jc w:val="center"/>
              <w:rPr>
                <w:i/>
              </w:rPr>
            </w:pPr>
            <w:r w:rsidRPr="007B23F3">
              <w:rPr>
                <w:i/>
              </w:rPr>
              <w:t>Sběr podnětů a aktuálních informací</w:t>
            </w:r>
          </w:p>
        </w:tc>
        <w:tc>
          <w:tcPr>
            <w:tcW w:w="2409" w:type="dxa"/>
            <w:vAlign w:val="center"/>
          </w:tcPr>
          <w:p w:rsidR="00820A00" w:rsidRPr="00431721" w:rsidRDefault="00820A00" w:rsidP="00820A00">
            <w:pPr>
              <w:spacing w:before="40" w:after="40"/>
              <w:jc w:val="center"/>
              <w:rPr>
                <w:i/>
              </w:rPr>
            </w:pPr>
            <w:r w:rsidRPr="007B23F3">
              <w:rPr>
                <w:i/>
              </w:rPr>
              <w:t>Starosta, finanční výbor</w:t>
            </w:r>
          </w:p>
        </w:tc>
      </w:tr>
    </w:tbl>
    <w:p w:rsidR="00820A00" w:rsidRDefault="00820A00" w:rsidP="00820A00"/>
    <w:p w:rsidR="00820A00" w:rsidRDefault="00820A00" w:rsidP="00820A00">
      <w:r w:rsidRPr="00DF4CD5">
        <w:rPr>
          <w:b/>
        </w:rPr>
        <w:t>Vyhodnocení plnění programu rozvoje</w:t>
      </w:r>
      <w:r>
        <w:t xml:space="preserve"> obsahuje u jednotlivých aktivit následující informace:</w:t>
      </w:r>
    </w:p>
    <w:p w:rsidR="00820A00" w:rsidRPr="00E70A1D" w:rsidRDefault="00820A00" w:rsidP="00820A00">
      <w:pPr>
        <w:pStyle w:val="Odstavecseseznamem"/>
        <w:numPr>
          <w:ilvl w:val="0"/>
          <w:numId w:val="40"/>
        </w:numPr>
        <w:ind w:left="714" w:hanging="357"/>
        <w:contextualSpacing w:val="0"/>
      </w:pPr>
      <w:r w:rsidRPr="00E70A1D">
        <w:rPr>
          <w:b/>
          <w:i/>
        </w:rPr>
        <w:t>Stav realizace</w:t>
      </w:r>
      <w:r w:rsidRPr="00E70A1D">
        <w:t>: splněno / v realizaci dle plánu (využíváno zejména u víceletých aktivit) / v realizaci (ale později / dříve oproti plánu) / nerealizováno.</w:t>
      </w:r>
    </w:p>
    <w:p w:rsidR="00820A00" w:rsidRPr="00E70A1D" w:rsidRDefault="00820A00" w:rsidP="00820A00">
      <w:pPr>
        <w:pStyle w:val="Odstavecseseznamem"/>
        <w:numPr>
          <w:ilvl w:val="0"/>
          <w:numId w:val="40"/>
        </w:numPr>
        <w:ind w:left="714" w:hanging="357"/>
        <w:contextualSpacing w:val="0"/>
      </w:pPr>
      <w:r w:rsidRPr="00E70A1D">
        <w:rPr>
          <w:b/>
          <w:i/>
        </w:rPr>
        <w:t>Skutečné náklady</w:t>
      </w:r>
      <w:r w:rsidRPr="00E70A1D">
        <w:t>.</w:t>
      </w:r>
    </w:p>
    <w:p w:rsidR="00820A00" w:rsidRPr="00E70A1D" w:rsidRDefault="00820A00" w:rsidP="00820A00">
      <w:pPr>
        <w:pStyle w:val="Odstavecseseznamem"/>
        <w:numPr>
          <w:ilvl w:val="0"/>
          <w:numId w:val="40"/>
        </w:numPr>
        <w:ind w:left="714" w:hanging="357"/>
        <w:contextualSpacing w:val="0"/>
      </w:pPr>
      <w:r w:rsidRPr="00E70A1D">
        <w:rPr>
          <w:i/>
        </w:rPr>
        <w:t>Dle potřeby komentář ke stavu realizace</w:t>
      </w:r>
      <w:r w:rsidRPr="00E70A1D">
        <w:t xml:space="preserve"> – zejména zdůvodnění proč aktivita nebyla realizována dle plánu, dále i např. zkušenosti z realizace, které by mohly být využity.</w:t>
      </w:r>
    </w:p>
    <w:p w:rsidR="00820A00" w:rsidRPr="00E70A1D" w:rsidRDefault="00820A00" w:rsidP="00820A00">
      <w:r w:rsidRPr="00E70A1D">
        <w:t>Stav realizace lze v tabulce s přehledem aktivit vyjádřit zabarvením (např. zelená = splněno, oranžová = v realizaci)</w:t>
      </w:r>
      <w:r>
        <w:t>.</w:t>
      </w:r>
    </w:p>
    <w:p w:rsidR="00820A00" w:rsidRDefault="00820A00" w:rsidP="00820A00"/>
    <w:p w:rsidR="00820A00" w:rsidRPr="00E70A1D" w:rsidRDefault="00820A00" w:rsidP="00820A00">
      <w:r w:rsidRPr="00E70A1D">
        <w:rPr>
          <w:b/>
        </w:rPr>
        <w:t>Aktualizace programu rozvoje</w:t>
      </w:r>
      <w:r w:rsidRPr="00E70A1D">
        <w:t xml:space="preserve"> bude probíhat obvykle 1 x ročně.</w:t>
      </w:r>
      <w:r>
        <w:t xml:space="preserve"> </w:t>
      </w:r>
      <w:r w:rsidRPr="00E70A1D">
        <w:t xml:space="preserve">Návrh aktualizace zpracovává Finanční výbor v úzké součinnosti se starostou obce a </w:t>
      </w:r>
      <w:r w:rsidR="00EB4241">
        <w:t>Kontrolním</w:t>
      </w:r>
      <w:r w:rsidRPr="00E70A1D">
        <w:t xml:space="preserve"> výborem. Návrh aktualizace musí být projednán a schválen zastupitelstvem obce.</w:t>
      </w:r>
    </w:p>
    <w:p w:rsidR="00820A00" w:rsidRPr="00E70A1D" w:rsidRDefault="00820A00" w:rsidP="00820A00">
      <w:r w:rsidRPr="00E70A1D">
        <w:t>Při roční aktualizaci budou vždy aktuální situaci přizpůsobeny následující údaje:</w:t>
      </w:r>
    </w:p>
    <w:p w:rsidR="00820A00" w:rsidRPr="00E70A1D" w:rsidRDefault="00820A00" w:rsidP="00820A00">
      <w:pPr>
        <w:pStyle w:val="Odstavecseseznamem"/>
        <w:numPr>
          <w:ilvl w:val="0"/>
          <w:numId w:val="43"/>
        </w:numPr>
        <w:ind w:left="714" w:hanging="357"/>
        <w:contextualSpacing w:val="0"/>
      </w:pPr>
      <w:r w:rsidRPr="00E70A1D">
        <w:t>Termíny.</w:t>
      </w:r>
    </w:p>
    <w:p w:rsidR="00820A00" w:rsidRPr="00E70A1D" w:rsidRDefault="00820A00" w:rsidP="00820A00">
      <w:pPr>
        <w:pStyle w:val="Odstavecseseznamem"/>
        <w:numPr>
          <w:ilvl w:val="0"/>
          <w:numId w:val="43"/>
        </w:numPr>
        <w:ind w:left="714" w:hanging="357"/>
        <w:contextualSpacing w:val="0"/>
      </w:pPr>
      <w:r w:rsidRPr="00E70A1D">
        <w:t>Náklady.</w:t>
      </w:r>
    </w:p>
    <w:p w:rsidR="00820A00" w:rsidRPr="00E70A1D" w:rsidRDefault="00820A00" w:rsidP="00820A00">
      <w:r w:rsidRPr="00E70A1D">
        <w:lastRenderedPageBreak/>
        <w:t>V případě potřeby je možné vyřadit plánovanou aktivitu nebo doplnit aktivitu novou.</w:t>
      </w:r>
    </w:p>
    <w:p w:rsidR="00820A00" w:rsidRDefault="00820A00" w:rsidP="00820A00">
      <w:r w:rsidRPr="00E70A1D">
        <w:t>Návrh aktualizace bude obsahovat přehled provedených změn. Na jeho základě bude vytvořena a zveřejněna aktuální podoba programu rozvoje obce.</w:t>
      </w:r>
    </w:p>
    <w:p w:rsidR="00820A00" w:rsidRDefault="00820A00" w:rsidP="00820A00">
      <w:r w:rsidRPr="007C58EE">
        <w:rPr>
          <w:b/>
        </w:rPr>
        <w:t>Aktualizace</w:t>
      </w:r>
      <w:r>
        <w:t xml:space="preserve"> programu rozvoje </w:t>
      </w:r>
      <w:r w:rsidRPr="007C58EE">
        <w:rPr>
          <w:b/>
        </w:rPr>
        <w:t xml:space="preserve">probíhá z technického hlediska </w:t>
      </w:r>
      <w:r>
        <w:t>následovně:</w:t>
      </w:r>
    </w:p>
    <w:p w:rsidR="00820A00" w:rsidRDefault="00820A00" w:rsidP="00820A00">
      <w:pPr>
        <w:ind w:left="426"/>
      </w:pPr>
      <w:r>
        <w:t>Podkladem pro aktualizaci jsou tabulky se specifikací aktivit (přímo v návrhové části programu rozvoje, nebo v přehledové tabulce v excelu).</w:t>
      </w:r>
    </w:p>
    <w:p w:rsidR="00820A00" w:rsidRPr="007B23F3" w:rsidRDefault="00820A00" w:rsidP="00820A00">
      <w:pPr>
        <w:ind w:left="426"/>
      </w:pPr>
      <w:r>
        <w:t xml:space="preserve">V tabulkách se </w:t>
      </w:r>
      <w:r w:rsidRPr="00E70A1D">
        <w:rPr>
          <w:highlight w:val="yellow"/>
        </w:rPr>
        <w:t>žlutým podbarvením</w:t>
      </w:r>
      <w:r>
        <w:t xml:space="preserve"> zvýrazní aktualizované údaje, resp. doplněné aktivity. </w:t>
      </w:r>
      <w:r w:rsidRPr="00E70A1D">
        <w:rPr>
          <w:highlight w:val="red"/>
        </w:rPr>
        <w:t>Červeně</w:t>
      </w:r>
      <w:r>
        <w:t xml:space="preserve"> se potom podbarví aktivity, jejich realizace se nepředpokládá.</w:t>
      </w:r>
    </w:p>
    <w:p w:rsidR="00820A00" w:rsidRDefault="00820A00" w:rsidP="00820A00"/>
    <w:p w:rsidR="00820A00" w:rsidRDefault="00820A00"/>
    <w:sectPr w:rsidR="00820A00" w:rsidSect="0051388E">
      <w:pgSz w:w="11906" w:h="16838"/>
      <w:pgMar w:top="1418" w:right="1418" w:bottom="1418" w:left="1418" w:header="709" w:footer="709"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3E0" w:rsidRDefault="001A33E0" w:rsidP="00373559">
      <w:pPr>
        <w:spacing w:after="0"/>
      </w:pPr>
      <w:r>
        <w:separator/>
      </w:r>
    </w:p>
  </w:endnote>
  <w:endnote w:type="continuationSeparator" w:id="0">
    <w:p w:rsidR="001A33E0" w:rsidRDefault="001A33E0" w:rsidP="003735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E94" w:rsidRPr="008572C9" w:rsidRDefault="005B0E94" w:rsidP="008572C9">
    <w:pPr>
      <w:pStyle w:val="Zpat"/>
      <w:spacing w:before="120"/>
      <w:jc w:val="center"/>
    </w:pPr>
    <w:r>
      <w:fldChar w:fldCharType="begin"/>
    </w:r>
    <w:r>
      <w:instrText xml:space="preserve"> PAGE   \* MERGEFORMAT </w:instrText>
    </w:r>
    <w:r>
      <w:fldChar w:fldCharType="separate"/>
    </w:r>
    <w:r>
      <w:rPr>
        <w:noProof/>
      </w:rPr>
      <w:t>17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E94" w:rsidRDefault="005B0E94">
    <w:pPr>
      <w:pStyle w:val="Zpat"/>
      <w:jc w:val="center"/>
    </w:pPr>
  </w:p>
  <w:sdt>
    <w:sdtPr>
      <w:id w:val="22291252"/>
      <w:docPartObj>
        <w:docPartGallery w:val="Page Numbers (Bottom of Page)"/>
        <w:docPartUnique/>
      </w:docPartObj>
    </w:sdtPr>
    <w:sdtEndPr/>
    <w:sdtContent>
      <w:p w:rsidR="005B0E94" w:rsidRDefault="005B0E94">
        <w:pPr>
          <w:pStyle w:val="Zpat"/>
          <w:jc w:val="center"/>
        </w:pPr>
        <w:r>
          <w:fldChar w:fldCharType="begin"/>
        </w:r>
        <w:r>
          <w:instrText>PAGE</w:instrText>
        </w:r>
        <w:r>
          <w:fldChar w:fldCharType="separate"/>
        </w:r>
        <w:r w:rsidR="00020A89">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3E0" w:rsidRDefault="001A33E0">
      <w:r>
        <w:separator/>
      </w:r>
    </w:p>
  </w:footnote>
  <w:footnote w:type="continuationSeparator" w:id="0">
    <w:p w:rsidR="001A33E0" w:rsidRDefault="001A33E0">
      <w:r>
        <w:continuationSeparator/>
      </w:r>
    </w:p>
  </w:footnote>
  <w:footnote w:id="1">
    <w:p w:rsidR="005B0E94" w:rsidRPr="00C74317" w:rsidRDefault="005B0E94" w:rsidP="00553B7D">
      <w:pPr>
        <w:pStyle w:val="Textpoznpodarou"/>
      </w:pPr>
      <w:r>
        <w:rPr>
          <w:rStyle w:val="Znakapoznpodarou"/>
        </w:rPr>
        <w:footnoteRef/>
      </w:r>
      <w:r>
        <w:t xml:space="preserve"> Běžné příjmy jsou příjmy, které se víceméně každoročně opakují. Jedná se o součet daňových příjmů, nedaňových příjmů a nárokových transferů. </w:t>
      </w:r>
      <w:r w:rsidRPr="00D71AE6">
        <w:t>Do běžných příjmů naopak nepatří nenárokové transfery</w:t>
      </w:r>
      <w:r>
        <w:t xml:space="preserve"> </w:t>
      </w:r>
      <w:r w:rsidRPr="00D71AE6">
        <w:t>nebo kapitálové příjmy z prodeje majetku.</w:t>
      </w:r>
    </w:p>
  </w:footnote>
  <w:footnote w:id="2">
    <w:p w:rsidR="005B0E94" w:rsidRPr="00C74317" w:rsidRDefault="005B0E94" w:rsidP="00553B7D">
      <w:pPr>
        <w:pStyle w:val="Textpoznpodarou"/>
      </w:pPr>
      <w:r>
        <w:rPr>
          <w:rStyle w:val="Znakapoznpodarou"/>
        </w:rPr>
        <w:footnoteRef/>
      </w:r>
      <w:r>
        <w:t xml:space="preserve"> </w:t>
      </w:r>
      <w:r w:rsidRPr="00E01EDF">
        <w:t xml:space="preserve">Běžné výdaje jsou výdaje, které se každoročně opakují. Souvisí s běžným hospodařením </w:t>
      </w:r>
      <w:r>
        <w:t>obce</w:t>
      </w:r>
      <w:r w:rsidRPr="00E01EDF">
        <w:t>.</w:t>
      </w:r>
      <w:r>
        <w:t xml:space="preserve"> Do běžných výdajů nepatří např. výdaje na pořízení majetku (kapitálové výdaje).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E94" w:rsidRPr="008572C9" w:rsidRDefault="005B0E94" w:rsidP="008572C9">
    <w:pPr>
      <w:pStyle w:val="Zhlav"/>
      <w:jc w:val="center"/>
      <w:rPr>
        <w:i/>
      </w:rPr>
    </w:pPr>
    <w:r w:rsidRPr="003F2078">
      <w:rPr>
        <w:i/>
      </w:rPr>
      <w:t xml:space="preserve">Program rozvoje obce </w:t>
    </w:r>
    <w:r>
      <w:rPr>
        <w:i/>
      </w:rPr>
      <w:t>Nikolčice</w:t>
    </w:r>
    <w:r w:rsidRPr="003F2078">
      <w:rPr>
        <w:i/>
      </w:rPr>
      <w:t xml:space="preserve"> na období 2018–2023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E94" w:rsidRPr="003F2078" w:rsidRDefault="005B0E94">
    <w:pPr>
      <w:pStyle w:val="Zhlav"/>
      <w:jc w:val="center"/>
      <w:rPr>
        <w:i/>
      </w:rPr>
    </w:pPr>
    <w:r w:rsidRPr="003F2078">
      <w:rPr>
        <w:i/>
      </w:rPr>
      <w:t xml:space="preserve">Program rozvoje </w:t>
    </w:r>
    <w:r>
      <w:rPr>
        <w:i/>
      </w:rPr>
      <w:t xml:space="preserve">obce Nikolčice </w:t>
    </w:r>
    <w:r w:rsidRPr="003F2078">
      <w:rPr>
        <w:i/>
      </w:rPr>
      <w:t>na období 2018–2023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9558B"/>
    <w:multiLevelType w:val="multilevel"/>
    <w:tmpl w:val="D8B2D1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36F5E32"/>
    <w:multiLevelType w:val="multilevel"/>
    <w:tmpl w:val="F6CC8F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4555BF2"/>
    <w:multiLevelType w:val="multilevel"/>
    <w:tmpl w:val="1526CB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9070225"/>
    <w:multiLevelType w:val="multilevel"/>
    <w:tmpl w:val="EDE63C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AA10585"/>
    <w:multiLevelType w:val="multilevel"/>
    <w:tmpl w:val="F94A18F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5341889"/>
    <w:multiLevelType w:val="multilevel"/>
    <w:tmpl w:val="E410E7A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68938B5"/>
    <w:multiLevelType w:val="multilevel"/>
    <w:tmpl w:val="8B469B34"/>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9C43AFC"/>
    <w:multiLevelType w:val="multilevel"/>
    <w:tmpl w:val="42284E66"/>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21CA6ACD"/>
    <w:multiLevelType w:val="multilevel"/>
    <w:tmpl w:val="1E085C1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2096642"/>
    <w:multiLevelType w:val="multilevel"/>
    <w:tmpl w:val="A01CD0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3936BC8"/>
    <w:multiLevelType w:val="multilevel"/>
    <w:tmpl w:val="46B041C2"/>
    <w:lvl w:ilvl="0">
      <w:start w:val="1"/>
      <w:numFmt w:val="upp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71B6C48"/>
    <w:multiLevelType w:val="multilevel"/>
    <w:tmpl w:val="97341B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7DF622A"/>
    <w:multiLevelType w:val="multilevel"/>
    <w:tmpl w:val="43CAF9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93B0662"/>
    <w:multiLevelType w:val="hybridMultilevel"/>
    <w:tmpl w:val="61D82430"/>
    <w:lvl w:ilvl="0" w:tplc="8318C420">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31D2BA2"/>
    <w:multiLevelType w:val="multilevel"/>
    <w:tmpl w:val="5EAC7340"/>
    <w:lvl w:ilvl="0">
      <w:start w:val="1"/>
      <w:numFmt w:val="bullet"/>
      <w:lvlText w:val="o"/>
      <w:lvlJc w:val="left"/>
      <w:pPr>
        <w:ind w:left="644" w:hanging="360"/>
      </w:pPr>
      <w:rPr>
        <w:rFonts w:ascii="Courier New" w:hAnsi="Courier New" w:cs="Courier New" w:hint="default"/>
      </w:rPr>
    </w:lvl>
    <w:lvl w:ilvl="1">
      <w:start w:val="1"/>
      <w:numFmt w:val="bullet"/>
      <w:lvlText w:val=""/>
      <w:lvlJc w:val="left"/>
      <w:pPr>
        <w:ind w:left="1364" w:hanging="360"/>
      </w:pPr>
      <w:rPr>
        <w:rFonts w:ascii="Symbol" w:hAnsi="Symbol" w:cs="Symbol" w:hint="default"/>
        <w:b/>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15" w15:restartNumberingAfterBreak="0">
    <w:nsid w:val="33BC012D"/>
    <w:multiLevelType w:val="multilevel"/>
    <w:tmpl w:val="83FCEBF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3D4060E"/>
    <w:multiLevelType w:val="multilevel"/>
    <w:tmpl w:val="05944D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4207402"/>
    <w:multiLevelType w:val="hybridMultilevel"/>
    <w:tmpl w:val="9220600A"/>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79B65BC"/>
    <w:multiLevelType w:val="multilevel"/>
    <w:tmpl w:val="5E623B9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98E3C9E"/>
    <w:multiLevelType w:val="multilevel"/>
    <w:tmpl w:val="809C77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A087AEF"/>
    <w:multiLevelType w:val="multilevel"/>
    <w:tmpl w:val="0C684F0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F2776BA"/>
    <w:multiLevelType w:val="hybridMultilevel"/>
    <w:tmpl w:val="22242C0A"/>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1C97426"/>
    <w:multiLevelType w:val="hybridMultilevel"/>
    <w:tmpl w:val="BFE8AE7A"/>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2225F7D"/>
    <w:multiLevelType w:val="multilevel"/>
    <w:tmpl w:val="1D4090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43FC4CF4"/>
    <w:multiLevelType w:val="multilevel"/>
    <w:tmpl w:val="F7FAFA5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46CC5575"/>
    <w:multiLevelType w:val="hybridMultilevel"/>
    <w:tmpl w:val="54E2CBE6"/>
    <w:lvl w:ilvl="0" w:tplc="8318C420">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91575AB"/>
    <w:multiLevelType w:val="multilevel"/>
    <w:tmpl w:val="590469CC"/>
    <w:lvl w:ilvl="0">
      <w:start w:val="1"/>
      <w:numFmt w:val="ordinal"/>
      <w:lvlText w:val="DC%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AB95097"/>
    <w:multiLevelType w:val="multilevel"/>
    <w:tmpl w:val="14BAA5E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AEF6A3A"/>
    <w:multiLevelType w:val="multilevel"/>
    <w:tmpl w:val="DDFE01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E961B29"/>
    <w:multiLevelType w:val="multilevel"/>
    <w:tmpl w:val="3022D6F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5C76666D"/>
    <w:multiLevelType w:val="multilevel"/>
    <w:tmpl w:val="80E0A6D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62354959"/>
    <w:multiLevelType w:val="multilevel"/>
    <w:tmpl w:val="4344DB90"/>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32" w15:restartNumberingAfterBreak="0">
    <w:nsid w:val="67B72B19"/>
    <w:multiLevelType w:val="multilevel"/>
    <w:tmpl w:val="3DF0AE4E"/>
    <w:lvl w:ilvl="0">
      <w:start w:val="1"/>
      <w:numFmt w:val="bullet"/>
      <w:lvlText w:val="o"/>
      <w:lvlJc w:val="left"/>
      <w:pPr>
        <w:ind w:left="644" w:hanging="360"/>
      </w:pPr>
      <w:rPr>
        <w:rFonts w:ascii="Courier New" w:hAnsi="Courier New" w:cs="Courier New" w:hint="default"/>
      </w:rPr>
    </w:lvl>
    <w:lvl w:ilvl="1">
      <w:start w:val="1"/>
      <w:numFmt w:val="bullet"/>
      <w:lvlText w:val=""/>
      <w:lvlJc w:val="left"/>
      <w:pPr>
        <w:ind w:left="1364" w:hanging="360"/>
      </w:pPr>
      <w:rPr>
        <w:rFonts w:ascii="Symbol" w:hAnsi="Symbol" w:cs="Symbol" w:hint="default"/>
        <w:b/>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33" w15:restartNumberingAfterBreak="0">
    <w:nsid w:val="687518EF"/>
    <w:multiLevelType w:val="multilevel"/>
    <w:tmpl w:val="663A3B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68931512"/>
    <w:multiLevelType w:val="multilevel"/>
    <w:tmpl w:val="F36C0C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6CA837B8"/>
    <w:multiLevelType w:val="multilevel"/>
    <w:tmpl w:val="9C20217A"/>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72353AF3"/>
    <w:multiLevelType w:val="multilevel"/>
    <w:tmpl w:val="62C8EC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733800E9"/>
    <w:multiLevelType w:val="multilevel"/>
    <w:tmpl w:val="196E0B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75F92A7B"/>
    <w:multiLevelType w:val="multilevel"/>
    <w:tmpl w:val="E180A0B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76612DDD"/>
    <w:multiLevelType w:val="hybridMultilevel"/>
    <w:tmpl w:val="45FC65E2"/>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7CD508A"/>
    <w:multiLevelType w:val="multilevel"/>
    <w:tmpl w:val="09660DC8"/>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7A206A96"/>
    <w:multiLevelType w:val="hybridMultilevel"/>
    <w:tmpl w:val="9A9A9472"/>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E4D189C"/>
    <w:multiLevelType w:val="multilevel"/>
    <w:tmpl w:val="ABDA70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23"/>
  </w:num>
  <w:num w:numId="3">
    <w:abstractNumId w:val="34"/>
  </w:num>
  <w:num w:numId="4">
    <w:abstractNumId w:val="1"/>
  </w:num>
  <w:num w:numId="5">
    <w:abstractNumId w:val="14"/>
  </w:num>
  <w:num w:numId="6">
    <w:abstractNumId w:val="38"/>
  </w:num>
  <w:num w:numId="7">
    <w:abstractNumId w:val="0"/>
  </w:num>
  <w:num w:numId="8">
    <w:abstractNumId w:val="27"/>
  </w:num>
  <w:num w:numId="9">
    <w:abstractNumId w:val="4"/>
  </w:num>
  <w:num w:numId="10">
    <w:abstractNumId w:val="18"/>
  </w:num>
  <w:num w:numId="11">
    <w:abstractNumId w:val="31"/>
  </w:num>
  <w:num w:numId="12">
    <w:abstractNumId w:val="3"/>
  </w:num>
  <w:num w:numId="13">
    <w:abstractNumId w:val="33"/>
  </w:num>
  <w:num w:numId="14">
    <w:abstractNumId w:val="32"/>
  </w:num>
  <w:num w:numId="15">
    <w:abstractNumId w:val="20"/>
  </w:num>
  <w:num w:numId="16">
    <w:abstractNumId w:val="26"/>
  </w:num>
  <w:num w:numId="17">
    <w:abstractNumId w:val="10"/>
  </w:num>
  <w:num w:numId="18">
    <w:abstractNumId w:val="9"/>
  </w:num>
  <w:num w:numId="19">
    <w:abstractNumId w:val="42"/>
  </w:num>
  <w:num w:numId="20">
    <w:abstractNumId w:val="19"/>
  </w:num>
  <w:num w:numId="21">
    <w:abstractNumId w:val="2"/>
  </w:num>
  <w:num w:numId="22">
    <w:abstractNumId w:val="28"/>
  </w:num>
  <w:num w:numId="23">
    <w:abstractNumId w:val="12"/>
  </w:num>
  <w:num w:numId="24">
    <w:abstractNumId w:val="37"/>
  </w:num>
  <w:num w:numId="25">
    <w:abstractNumId w:val="36"/>
  </w:num>
  <w:num w:numId="26">
    <w:abstractNumId w:val="16"/>
  </w:num>
  <w:num w:numId="27">
    <w:abstractNumId w:val="40"/>
  </w:num>
  <w:num w:numId="28">
    <w:abstractNumId w:val="5"/>
  </w:num>
  <w:num w:numId="29">
    <w:abstractNumId w:val="30"/>
  </w:num>
  <w:num w:numId="30">
    <w:abstractNumId w:val="35"/>
  </w:num>
  <w:num w:numId="31">
    <w:abstractNumId w:val="24"/>
  </w:num>
  <w:num w:numId="32">
    <w:abstractNumId w:val="6"/>
  </w:num>
  <w:num w:numId="33">
    <w:abstractNumId w:val="29"/>
  </w:num>
  <w:num w:numId="34">
    <w:abstractNumId w:val="8"/>
  </w:num>
  <w:num w:numId="35">
    <w:abstractNumId w:val="15"/>
  </w:num>
  <w:num w:numId="36">
    <w:abstractNumId w:val="7"/>
  </w:num>
  <w:num w:numId="37">
    <w:abstractNumId w:val="21"/>
  </w:num>
  <w:num w:numId="38">
    <w:abstractNumId w:val="13"/>
  </w:num>
  <w:num w:numId="39">
    <w:abstractNumId w:val="25"/>
  </w:num>
  <w:num w:numId="40">
    <w:abstractNumId w:val="22"/>
  </w:num>
  <w:num w:numId="41">
    <w:abstractNumId w:val="39"/>
  </w:num>
  <w:num w:numId="42">
    <w:abstractNumId w:val="41"/>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05"/>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559"/>
    <w:rsid w:val="00020A89"/>
    <w:rsid w:val="00020ACE"/>
    <w:rsid w:val="00041908"/>
    <w:rsid w:val="00047BCE"/>
    <w:rsid w:val="0006515C"/>
    <w:rsid w:val="000B0E34"/>
    <w:rsid w:val="000B4B96"/>
    <w:rsid w:val="000D184E"/>
    <w:rsid w:val="000F0138"/>
    <w:rsid w:val="000F761E"/>
    <w:rsid w:val="00103B7A"/>
    <w:rsid w:val="001203CE"/>
    <w:rsid w:val="00124AED"/>
    <w:rsid w:val="00125750"/>
    <w:rsid w:val="00125885"/>
    <w:rsid w:val="001273C1"/>
    <w:rsid w:val="001312FB"/>
    <w:rsid w:val="00133709"/>
    <w:rsid w:val="001435D1"/>
    <w:rsid w:val="001829C8"/>
    <w:rsid w:val="001844BA"/>
    <w:rsid w:val="00196D44"/>
    <w:rsid w:val="00197909"/>
    <w:rsid w:val="001A33E0"/>
    <w:rsid w:val="001A34EC"/>
    <w:rsid w:val="001A76DC"/>
    <w:rsid w:val="001B5C7B"/>
    <w:rsid w:val="001C3231"/>
    <w:rsid w:val="001D025B"/>
    <w:rsid w:val="001D6869"/>
    <w:rsid w:val="001D7A2D"/>
    <w:rsid w:val="001E7D8C"/>
    <w:rsid w:val="001F4D23"/>
    <w:rsid w:val="001F60CF"/>
    <w:rsid w:val="00207B21"/>
    <w:rsid w:val="0021728D"/>
    <w:rsid w:val="00247EE3"/>
    <w:rsid w:val="00252B83"/>
    <w:rsid w:val="0025499B"/>
    <w:rsid w:val="00272933"/>
    <w:rsid w:val="00272DF8"/>
    <w:rsid w:val="002B1064"/>
    <w:rsid w:val="002B1F17"/>
    <w:rsid w:val="002F4BDD"/>
    <w:rsid w:val="00316730"/>
    <w:rsid w:val="00322331"/>
    <w:rsid w:val="00373559"/>
    <w:rsid w:val="00373642"/>
    <w:rsid w:val="003847AB"/>
    <w:rsid w:val="00385440"/>
    <w:rsid w:val="003871D0"/>
    <w:rsid w:val="003935EF"/>
    <w:rsid w:val="003A1AE9"/>
    <w:rsid w:val="003A7AEF"/>
    <w:rsid w:val="003C68CC"/>
    <w:rsid w:val="003C7DF6"/>
    <w:rsid w:val="003D44B2"/>
    <w:rsid w:val="003D7B3A"/>
    <w:rsid w:val="003F2078"/>
    <w:rsid w:val="003F41D1"/>
    <w:rsid w:val="0040245C"/>
    <w:rsid w:val="004248A0"/>
    <w:rsid w:val="004306E3"/>
    <w:rsid w:val="00443689"/>
    <w:rsid w:val="00452986"/>
    <w:rsid w:val="00457298"/>
    <w:rsid w:val="00467FDF"/>
    <w:rsid w:val="0049082E"/>
    <w:rsid w:val="004C073D"/>
    <w:rsid w:val="004D14D2"/>
    <w:rsid w:val="004D3AB5"/>
    <w:rsid w:val="004D4685"/>
    <w:rsid w:val="004E19E3"/>
    <w:rsid w:val="004E56D2"/>
    <w:rsid w:val="004F5A2E"/>
    <w:rsid w:val="00507CBB"/>
    <w:rsid w:val="0051388E"/>
    <w:rsid w:val="0051466F"/>
    <w:rsid w:val="00526943"/>
    <w:rsid w:val="00527B86"/>
    <w:rsid w:val="00540708"/>
    <w:rsid w:val="00545D50"/>
    <w:rsid w:val="00546FDB"/>
    <w:rsid w:val="00547B3D"/>
    <w:rsid w:val="00553B7D"/>
    <w:rsid w:val="00556FDF"/>
    <w:rsid w:val="005629A9"/>
    <w:rsid w:val="00580CC4"/>
    <w:rsid w:val="00584E0F"/>
    <w:rsid w:val="005B0E94"/>
    <w:rsid w:val="005B52CF"/>
    <w:rsid w:val="005C587D"/>
    <w:rsid w:val="005C5E3C"/>
    <w:rsid w:val="005C78C5"/>
    <w:rsid w:val="005E7540"/>
    <w:rsid w:val="005F34CF"/>
    <w:rsid w:val="005F7848"/>
    <w:rsid w:val="00607DD6"/>
    <w:rsid w:val="00616E3B"/>
    <w:rsid w:val="006359A4"/>
    <w:rsid w:val="00651142"/>
    <w:rsid w:val="00652218"/>
    <w:rsid w:val="0065780E"/>
    <w:rsid w:val="006604F0"/>
    <w:rsid w:val="00684918"/>
    <w:rsid w:val="006A2A18"/>
    <w:rsid w:val="006A6326"/>
    <w:rsid w:val="006E4E91"/>
    <w:rsid w:val="00704770"/>
    <w:rsid w:val="007116F3"/>
    <w:rsid w:val="00733CA1"/>
    <w:rsid w:val="007344D4"/>
    <w:rsid w:val="00751DC3"/>
    <w:rsid w:val="00754C5A"/>
    <w:rsid w:val="00764279"/>
    <w:rsid w:val="007677CE"/>
    <w:rsid w:val="007867FF"/>
    <w:rsid w:val="007A05E9"/>
    <w:rsid w:val="007B6BF9"/>
    <w:rsid w:val="007E069B"/>
    <w:rsid w:val="007E1333"/>
    <w:rsid w:val="007E30A0"/>
    <w:rsid w:val="007E7968"/>
    <w:rsid w:val="008030FC"/>
    <w:rsid w:val="008131C7"/>
    <w:rsid w:val="0081721C"/>
    <w:rsid w:val="00820A00"/>
    <w:rsid w:val="00842E0B"/>
    <w:rsid w:val="008572C9"/>
    <w:rsid w:val="00861363"/>
    <w:rsid w:val="008614BD"/>
    <w:rsid w:val="00872A51"/>
    <w:rsid w:val="00881ACB"/>
    <w:rsid w:val="008908F1"/>
    <w:rsid w:val="00893795"/>
    <w:rsid w:val="008A4BBF"/>
    <w:rsid w:val="008B15D0"/>
    <w:rsid w:val="008D492A"/>
    <w:rsid w:val="00903078"/>
    <w:rsid w:val="00916CEE"/>
    <w:rsid w:val="00940752"/>
    <w:rsid w:val="009470C5"/>
    <w:rsid w:val="00955D6B"/>
    <w:rsid w:val="00983FF2"/>
    <w:rsid w:val="00984E01"/>
    <w:rsid w:val="009916DD"/>
    <w:rsid w:val="009B597E"/>
    <w:rsid w:val="009C4CFA"/>
    <w:rsid w:val="009C5FFD"/>
    <w:rsid w:val="009E132E"/>
    <w:rsid w:val="009F20DF"/>
    <w:rsid w:val="00A4273C"/>
    <w:rsid w:val="00A4426D"/>
    <w:rsid w:val="00A52844"/>
    <w:rsid w:val="00A663C1"/>
    <w:rsid w:val="00A90EFC"/>
    <w:rsid w:val="00AA088C"/>
    <w:rsid w:val="00AB3484"/>
    <w:rsid w:val="00AC6B03"/>
    <w:rsid w:val="00AD7266"/>
    <w:rsid w:val="00AF6B23"/>
    <w:rsid w:val="00B01A67"/>
    <w:rsid w:val="00B334BB"/>
    <w:rsid w:val="00B43C73"/>
    <w:rsid w:val="00B738E4"/>
    <w:rsid w:val="00B8682B"/>
    <w:rsid w:val="00BA1905"/>
    <w:rsid w:val="00BD6479"/>
    <w:rsid w:val="00C27528"/>
    <w:rsid w:val="00C327B8"/>
    <w:rsid w:val="00C41C3B"/>
    <w:rsid w:val="00C452A2"/>
    <w:rsid w:val="00C563AB"/>
    <w:rsid w:val="00C6176E"/>
    <w:rsid w:val="00C64C32"/>
    <w:rsid w:val="00C70BBF"/>
    <w:rsid w:val="00C7533A"/>
    <w:rsid w:val="00C90B45"/>
    <w:rsid w:val="00C93A28"/>
    <w:rsid w:val="00C941BE"/>
    <w:rsid w:val="00CA1995"/>
    <w:rsid w:val="00CA293C"/>
    <w:rsid w:val="00CA4375"/>
    <w:rsid w:val="00CA5A89"/>
    <w:rsid w:val="00CB1213"/>
    <w:rsid w:val="00CB4380"/>
    <w:rsid w:val="00CC49B2"/>
    <w:rsid w:val="00D4033E"/>
    <w:rsid w:val="00D5074B"/>
    <w:rsid w:val="00D521CE"/>
    <w:rsid w:val="00D52FEC"/>
    <w:rsid w:val="00D5760A"/>
    <w:rsid w:val="00D635BD"/>
    <w:rsid w:val="00D76D43"/>
    <w:rsid w:val="00DA0489"/>
    <w:rsid w:val="00DA228F"/>
    <w:rsid w:val="00DC3086"/>
    <w:rsid w:val="00E07FC4"/>
    <w:rsid w:val="00E14D89"/>
    <w:rsid w:val="00E237AC"/>
    <w:rsid w:val="00E726D2"/>
    <w:rsid w:val="00E819E2"/>
    <w:rsid w:val="00E835B3"/>
    <w:rsid w:val="00E90CDA"/>
    <w:rsid w:val="00E94747"/>
    <w:rsid w:val="00E97EE9"/>
    <w:rsid w:val="00EB4241"/>
    <w:rsid w:val="00EB73CA"/>
    <w:rsid w:val="00ED4B90"/>
    <w:rsid w:val="00ED58D0"/>
    <w:rsid w:val="00EF0F0A"/>
    <w:rsid w:val="00EF5EE4"/>
    <w:rsid w:val="00F03963"/>
    <w:rsid w:val="00F35540"/>
    <w:rsid w:val="00F36892"/>
    <w:rsid w:val="00F704DF"/>
    <w:rsid w:val="00F82F57"/>
    <w:rsid w:val="00F90967"/>
    <w:rsid w:val="00FA316A"/>
    <w:rsid w:val="00FC17FE"/>
    <w:rsid w:val="00FD1618"/>
    <w:rsid w:val="00FD522B"/>
    <w:rsid w:val="00FD7DEF"/>
    <w:rsid w:val="00FE2909"/>
    <w:rsid w:val="00FF0652"/>
    <w:rsid w:val="00FF73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48dd4,#ff6,green"/>
    </o:shapedefaults>
    <o:shapelayout v:ext="edit">
      <o:idmap v:ext="edit" data="1"/>
    </o:shapelayout>
  </w:shapeDefaults>
  <w:decimalSymbol w:val=","/>
  <w:listSeparator w:val=";"/>
  <w15:docId w15:val="{E311B1D7-6558-4C1C-9899-25DBB4313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en-US"/>
      </w:rPr>
    </w:rPrDefault>
    <w:pPrDefault>
      <w:pPr>
        <w:spacing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46786"/>
    <w:pPr>
      <w:suppressAutoHyphens/>
      <w:spacing w:after="120" w:line="240" w:lineRule="auto"/>
      <w:jc w:val="both"/>
    </w:pPr>
    <w:rPr>
      <w:lang w:val="cs-CZ"/>
    </w:rPr>
  </w:style>
  <w:style w:type="paragraph" w:styleId="Nadpis1">
    <w:name w:val="heading 1"/>
    <w:basedOn w:val="Normln"/>
    <w:link w:val="Nadpis1Char"/>
    <w:uiPriority w:val="9"/>
    <w:qFormat/>
    <w:rsid w:val="00B60298"/>
    <w:pPr>
      <w:keepNext/>
      <w:pageBreakBefore/>
      <w:pBdr>
        <w:bottom w:val="thinThickSmallGap" w:sz="12" w:space="1" w:color="3667C3"/>
      </w:pBdr>
      <w:spacing w:before="400"/>
      <w:jc w:val="center"/>
      <w:outlineLvl w:val="0"/>
    </w:pPr>
    <w:rPr>
      <w:b/>
      <w:caps/>
      <w:color w:val="244583" w:themeColor="accent2" w:themeShade="80"/>
      <w:spacing w:val="20"/>
      <w:sz w:val="28"/>
      <w:szCs w:val="28"/>
    </w:rPr>
  </w:style>
  <w:style w:type="paragraph" w:styleId="Nadpis2">
    <w:name w:val="heading 2"/>
    <w:basedOn w:val="Normln"/>
    <w:link w:val="Nadpis2Char"/>
    <w:uiPriority w:val="9"/>
    <w:unhideWhenUsed/>
    <w:qFormat/>
    <w:rsid w:val="00B60298"/>
    <w:pPr>
      <w:keepNext/>
      <w:pBdr>
        <w:bottom w:val="single" w:sz="4" w:space="1" w:color="244482"/>
      </w:pBdr>
      <w:spacing w:before="400"/>
      <w:outlineLvl w:val="1"/>
    </w:pPr>
    <w:rPr>
      <w:b/>
      <w:caps/>
      <w:color w:val="244583" w:themeColor="accent2" w:themeShade="80"/>
      <w:spacing w:val="15"/>
      <w:sz w:val="24"/>
      <w:szCs w:val="24"/>
    </w:rPr>
  </w:style>
  <w:style w:type="paragraph" w:styleId="Nadpis3">
    <w:name w:val="heading 3"/>
    <w:basedOn w:val="Normln"/>
    <w:link w:val="Nadpis3Char"/>
    <w:uiPriority w:val="9"/>
    <w:unhideWhenUsed/>
    <w:qFormat/>
    <w:rsid w:val="0074711F"/>
    <w:pPr>
      <w:pBdr>
        <w:top w:val="dotted" w:sz="4" w:space="1" w:color="244482"/>
        <w:bottom w:val="dotted" w:sz="4" w:space="1" w:color="244482"/>
      </w:pBdr>
      <w:spacing w:before="300"/>
      <w:outlineLvl w:val="2"/>
    </w:pPr>
    <w:rPr>
      <w:caps/>
      <w:color w:val="244482" w:themeColor="accent2" w:themeShade="7F"/>
      <w:sz w:val="24"/>
      <w:szCs w:val="24"/>
    </w:rPr>
  </w:style>
  <w:style w:type="paragraph" w:styleId="Nadpis4">
    <w:name w:val="heading 4"/>
    <w:basedOn w:val="Normln"/>
    <w:link w:val="Nadpis4Char"/>
    <w:uiPriority w:val="9"/>
    <w:unhideWhenUsed/>
    <w:qFormat/>
    <w:rsid w:val="00EA7134"/>
    <w:pPr>
      <w:pBdr>
        <w:bottom w:val="dotted" w:sz="4" w:space="1" w:color="3667C3"/>
      </w:pBdr>
      <w:jc w:val="center"/>
      <w:outlineLvl w:val="3"/>
    </w:pPr>
    <w:rPr>
      <w:caps/>
      <w:color w:val="244482" w:themeColor="accent2" w:themeShade="7F"/>
      <w:spacing w:val="10"/>
    </w:rPr>
  </w:style>
  <w:style w:type="paragraph" w:styleId="Nadpis5">
    <w:name w:val="heading 5"/>
    <w:basedOn w:val="Normln"/>
    <w:link w:val="Nadpis5Char"/>
    <w:uiPriority w:val="9"/>
    <w:unhideWhenUsed/>
    <w:qFormat/>
    <w:rsid w:val="00EA7134"/>
    <w:pPr>
      <w:spacing w:before="320"/>
      <w:jc w:val="center"/>
      <w:outlineLvl w:val="4"/>
    </w:pPr>
    <w:rPr>
      <w:caps/>
      <w:color w:val="244482" w:themeColor="accent2" w:themeShade="7F"/>
      <w:spacing w:val="10"/>
    </w:rPr>
  </w:style>
  <w:style w:type="paragraph" w:styleId="Nadpis6">
    <w:name w:val="heading 6"/>
    <w:basedOn w:val="Normln"/>
    <w:link w:val="Nadpis6Char"/>
    <w:uiPriority w:val="9"/>
    <w:semiHidden/>
    <w:unhideWhenUsed/>
    <w:qFormat/>
    <w:rsid w:val="00EA7134"/>
    <w:pPr>
      <w:jc w:val="center"/>
      <w:outlineLvl w:val="5"/>
    </w:pPr>
    <w:rPr>
      <w:caps/>
      <w:color w:val="3667C3" w:themeColor="accent2" w:themeShade="BF"/>
      <w:spacing w:val="10"/>
    </w:rPr>
  </w:style>
  <w:style w:type="paragraph" w:styleId="Nadpis7">
    <w:name w:val="heading 7"/>
    <w:basedOn w:val="Normln"/>
    <w:link w:val="Nadpis7Char"/>
    <w:uiPriority w:val="9"/>
    <w:semiHidden/>
    <w:unhideWhenUsed/>
    <w:qFormat/>
    <w:rsid w:val="00EA7134"/>
    <w:pPr>
      <w:jc w:val="center"/>
      <w:outlineLvl w:val="6"/>
    </w:pPr>
    <w:rPr>
      <w:i/>
      <w:iCs/>
      <w:caps/>
      <w:color w:val="3667C3" w:themeColor="accent2" w:themeShade="BF"/>
      <w:spacing w:val="10"/>
    </w:rPr>
  </w:style>
  <w:style w:type="paragraph" w:styleId="Nadpis8">
    <w:name w:val="heading 8"/>
    <w:basedOn w:val="Normln"/>
    <w:link w:val="Nadpis8Char"/>
    <w:uiPriority w:val="9"/>
    <w:semiHidden/>
    <w:unhideWhenUsed/>
    <w:qFormat/>
    <w:rsid w:val="00EA7134"/>
    <w:pPr>
      <w:jc w:val="center"/>
      <w:outlineLvl w:val="7"/>
    </w:pPr>
    <w:rPr>
      <w:caps/>
      <w:spacing w:val="10"/>
      <w:sz w:val="20"/>
      <w:szCs w:val="20"/>
    </w:rPr>
  </w:style>
  <w:style w:type="paragraph" w:styleId="Nadpis9">
    <w:name w:val="heading 9"/>
    <w:basedOn w:val="Normln"/>
    <w:link w:val="Nadpis9Char"/>
    <w:uiPriority w:val="9"/>
    <w:semiHidden/>
    <w:unhideWhenUsed/>
    <w:qFormat/>
    <w:rsid w:val="00EA7134"/>
    <w:pPr>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uiPriority w:val="99"/>
    <w:unhideWhenUsed/>
    <w:rsid w:val="00D15479"/>
    <w:rPr>
      <w:color w:val="0000FF"/>
      <w:u w:val="single"/>
    </w:rPr>
  </w:style>
  <w:style w:type="character" w:customStyle="1" w:styleId="Nadpis1Char">
    <w:name w:val="Nadpis 1 Char"/>
    <w:basedOn w:val="Standardnpsmoodstavce"/>
    <w:link w:val="Nadpis1"/>
    <w:uiPriority w:val="9"/>
    <w:qFormat/>
    <w:rsid w:val="00B60298"/>
    <w:rPr>
      <w:b/>
      <w:caps/>
      <w:color w:val="244583" w:themeColor="accent2" w:themeShade="80"/>
      <w:spacing w:val="20"/>
      <w:sz w:val="28"/>
      <w:szCs w:val="28"/>
    </w:rPr>
  </w:style>
  <w:style w:type="character" w:customStyle="1" w:styleId="Nadpis2Char">
    <w:name w:val="Nadpis 2 Char"/>
    <w:basedOn w:val="Standardnpsmoodstavce"/>
    <w:link w:val="Nadpis2"/>
    <w:uiPriority w:val="9"/>
    <w:qFormat/>
    <w:rsid w:val="00B60298"/>
    <w:rPr>
      <w:b/>
      <w:caps/>
      <w:color w:val="244583" w:themeColor="accent2" w:themeShade="80"/>
      <w:spacing w:val="15"/>
      <w:sz w:val="24"/>
      <w:szCs w:val="24"/>
    </w:rPr>
  </w:style>
  <w:style w:type="character" w:customStyle="1" w:styleId="Nadpis3Char">
    <w:name w:val="Nadpis 3 Char"/>
    <w:basedOn w:val="Standardnpsmoodstavce"/>
    <w:link w:val="Nadpis3"/>
    <w:uiPriority w:val="9"/>
    <w:qFormat/>
    <w:rsid w:val="0074711F"/>
    <w:rPr>
      <w:caps/>
      <w:color w:val="244482" w:themeColor="accent2" w:themeShade="7F"/>
      <w:sz w:val="24"/>
      <w:szCs w:val="24"/>
    </w:rPr>
  </w:style>
  <w:style w:type="character" w:customStyle="1" w:styleId="Nadpis4Char">
    <w:name w:val="Nadpis 4 Char"/>
    <w:basedOn w:val="Standardnpsmoodstavce"/>
    <w:link w:val="Nadpis4"/>
    <w:uiPriority w:val="9"/>
    <w:qFormat/>
    <w:rsid w:val="00EA7134"/>
    <w:rPr>
      <w:rFonts w:eastAsiaTheme="majorEastAsia" w:cstheme="majorBidi"/>
      <w:caps/>
      <w:color w:val="244482" w:themeColor="accent2" w:themeShade="7F"/>
      <w:spacing w:val="10"/>
    </w:rPr>
  </w:style>
  <w:style w:type="character" w:customStyle="1" w:styleId="Nadpis5Char">
    <w:name w:val="Nadpis 5 Char"/>
    <w:basedOn w:val="Standardnpsmoodstavce"/>
    <w:link w:val="Nadpis5"/>
    <w:uiPriority w:val="9"/>
    <w:qFormat/>
    <w:rsid w:val="00EA7134"/>
    <w:rPr>
      <w:rFonts w:eastAsiaTheme="majorEastAsia" w:cstheme="majorBidi"/>
      <w:caps/>
      <w:color w:val="244482" w:themeColor="accent2" w:themeShade="7F"/>
      <w:spacing w:val="10"/>
    </w:rPr>
  </w:style>
  <w:style w:type="character" w:customStyle="1" w:styleId="NzevChar">
    <w:name w:val="Název Char"/>
    <w:basedOn w:val="Standardnpsmoodstavce"/>
    <w:link w:val="Nzev"/>
    <w:uiPriority w:val="10"/>
    <w:qFormat/>
    <w:rsid w:val="00EA7134"/>
    <w:rPr>
      <w:rFonts w:eastAsiaTheme="majorEastAsia" w:cstheme="majorBidi"/>
      <w:caps/>
      <w:color w:val="244583" w:themeColor="accent2" w:themeShade="80"/>
      <w:spacing w:val="50"/>
      <w:sz w:val="44"/>
      <w:szCs w:val="44"/>
    </w:rPr>
  </w:style>
  <w:style w:type="character" w:styleId="Siln">
    <w:name w:val="Strong"/>
    <w:uiPriority w:val="22"/>
    <w:qFormat/>
    <w:rsid w:val="00EA7134"/>
    <w:rPr>
      <w:b/>
      <w:bCs/>
      <w:color w:val="3667C3" w:themeColor="accent2" w:themeShade="BF"/>
      <w:spacing w:val="5"/>
    </w:rPr>
  </w:style>
  <w:style w:type="character" w:customStyle="1" w:styleId="TextpoznpodarouChar">
    <w:name w:val="Text pozn. pod čarou Char"/>
    <w:aliases w:val="pozn. pod čarou Char,Footnote text Char,Fußnotentextf Char,Text pozn. pod čarou Char Char Char,Text pozn. pod čarou Char Char Char Char Char,Text pozn. pod čarou Char Char Char Char Char Char Char"/>
    <w:basedOn w:val="Standardnpsmoodstavce"/>
    <w:link w:val="Textpoznpodarou"/>
    <w:qFormat/>
    <w:rsid w:val="00D15479"/>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qFormat/>
    <w:rsid w:val="00D15479"/>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Tlotextu"/>
    <w:semiHidden/>
    <w:qFormat/>
    <w:rsid w:val="00D15479"/>
    <w:rPr>
      <w:rFonts w:ascii="Times New Roman" w:eastAsia="Times New Roman" w:hAnsi="Times New Roman" w:cs="Times New Roman"/>
      <w:b/>
      <w:bCs/>
      <w:sz w:val="24"/>
      <w:szCs w:val="24"/>
      <w:lang w:eastAsia="cs-CZ"/>
    </w:rPr>
  </w:style>
  <w:style w:type="character" w:customStyle="1" w:styleId="ZpatChar">
    <w:name w:val="Zápatí Char"/>
    <w:basedOn w:val="Standardnpsmoodstavce"/>
    <w:link w:val="Zpat"/>
    <w:uiPriority w:val="99"/>
    <w:qFormat/>
    <w:rsid w:val="00D15479"/>
    <w:rPr>
      <w:rFonts w:ascii="Times New Roman" w:eastAsia="Times New Roman" w:hAnsi="Times New Roman" w:cs="Times New Roman"/>
      <w:sz w:val="24"/>
      <w:szCs w:val="24"/>
      <w:lang w:eastAsia="cs-CZ"/>
    </w:rPr>
  </w:style>
  <w:style w:type="character" w:styleId="Znakapoznpodarou">
    <w:name w:val="footnote reference"/>
    <w:aliases w:val="Footnote symbol,Footnote"/>
    <w:basedOn w:val="Standardnpsmoodstavce"/>
    <w:qFormat/>
    <w:rsid w:val="00D15479"/>
    <w:rPr>
      <w:vertAlign w:val="superscript"/>
    </w:rPr>
  </w:style>
  <w:style w:type="character" w:customStyle="1" w:styleId="Nadpis6Char">
    <w:name w:val="Nadpis 6 Char"/>
    <w:basedOn w:val="Standardnpsmoodstavce"/>
    <w:link w:val="Nadpis6"/>
    <w:uiPriority w:val="9"/>
    <w:semiHidden/>
    <w:qFormat/>
    <w:rsid w:val="00EA7134"/>
    <w:rPr>
      <w:rFonts w:eastAsiaTheme="majorEastAsia" w:cstheme="majorBidi"/>
      <w:caps/>
      <w:color w:val="3667C3" w:themeColor="accent2" w:themeShade="BF"/>
      <w:spacing w:val="10"/>
    </w:rPr>
  </w:style>
  <w:style w:type="character" w:customStyle="1" w:styleId="Nadpis7Char">
    <w:name w:val="Nadpis 7 Char"/>
    <w:basedOn w:val="Standardnpsmoodstavce"/>
    <w:link w:val="Nadpis7"/>
    <w:uiPriority w:val="9"/>
    <w:semiHidden/>
    <w:qFormat/>
    <w:rsid w:val="00EA7134"/>
    <w:rPr>
      <w:rFonts w:eastAsiaTheme="majorEastAsia" w:cstheme="majorBidi"/>
      <w:i/>
      <w:iCs/>
      <w:caps/>
      <w:color w:val="3667C3" w:themeColor="accent2" w:themeShade="BF"/>
      <w:spacing w:val="10"/>
    </w:rPr>
  </w:style>
  <w:style w:type="character" w:customStyle="1" w:styleId="Nadpis8Char">
    <w:name w:val="Nadpis 8 Char"/>
    <w:basedOn w:val="Standardnpsmoodstavce"/>
    <w:link w:val="Nadpis8"/>
    <w:uiPriority w:val="9"/>
    <w:semiHidden/>
    <w:qFormat/>
    <w:rsid w:val="00EA7134"/>
    <w:rPr>
      <w:rFonts w:eastAsiaTheme="majorEastAsia" w:cstheme="majorBidi"/>
      <w:caps/>
      <w:spacing w:val="10"/>
      <w:sz w:val="20"/>
      <w:szCs w:val="20"/>
    </w:rPr>
  </w:style>
  <w:style w:type="character" w:customStyle="1" w:styleId="Nadpis9Char">
    <w:name w:val="Nadpis 9 Char"/>
    <w:basedOn w:val="Standardnpsmoodstavce"/>
    <w:link w:val="Nadpis9"/>
    <w:uiPriority w:val="9"/>
    <w:semiHidden/>
    <w:qFormat/>
    <w:rsid w:val="00EA7134"/>
    <w:rPr>
      <w:rFonts w:eastAsiaTheme="majorEastAsia" w:cstheme="majorBidi"/>
      <w:i/>
      <w:iCs/>
      <w:caps/>
      <w:spacing w:val="10"/>
      <w:sz w:val="20"/>
      <w:szCs w:val="20"/>
    </w:rPr>
  </w:style>
  <w:style w:type="character" w:customStyle="1" w:styleId="PodnadpisChar">
    <w:name w:val="Podnadpis Char"/>
    <w:basedOn w:val="Standardnpsmoodstavce"/>
    <w:link w:val="Podnadpis"/>
    <w:uiPriority w:val="11"/>
    <w:qFormat/>
    <w:rsid w:val="00EA7134"/>
    <w:rPr>
      <w:rFonts w:eastAsiaTheme="majorEastAsia" w:cstheme="majorBidi"/>
      <w:caps/>
      <w:spacing w:val="20"/>
      <w:sz w:val="18"/>
      <w:szCs w:val="18"/>
    </w:rPr>
  </w:style>
  <w:style w:type="character" w:customStyle="1" w:styleId="Zdraznn1">
    <w:name w:val="Zdůraznění1"/>
    <w:uiPriority w:val="20"/>
    <w:qFormat/>
    <w:rsid w:val="00EA7134"/>
    <w:rPr>
      <w:caps/>
      <w:spacing w:val="5"/>
      <w:sz w:val="20"/>
      <w:szCs w:val="20"/>
    </w:rPr>
  </w:style>
  <w:style w:type="character" w:customStyle="1" w:styleId="BezmezerChar">
    <w:name w:val="Bez mezer Char"/>
    <w:basedOn w:val="Standardnpsmoodstavce"/>
    <w:link w:val="Bezmezer"/>
    <w:uiPriority w:val="1"/>
    <w:qFormat/>
    <w:rsid w:val="00EA7134"/>
  </w:style>
  <w:style w:type="character" w:customStyle="1" w:styleId="CittChar">
    <w:name w:val="Citát Char"/>
    <w:basedOn w:val="Standardnpsmoodstavce"/>
    <w:link w:val="Citt"/>
    <w:uiPriority w:val="29"/>
    <w:qFormat/>
    <w:rsid w:val="00EA7134"/>
    <w:rPr>
      <w:rFonts w:eastAsiaTheme="majorEastAsia" w:cstheme="majorBidi"/>
      <w:i/>
      <w:iCs/>
    </w:rPr>
  </w:style>
  <w:style w:type="character" w:customStyle="1" w:styleId="VrazncittChar">
    <w:name w:val="Výrazný citát Char"/>
    <w:basedOn w:val="Standardnpsmoodstavce"/>
    <w:link w:val="Vrazncitt"/>
    <w:uiPriority w:val="30"/>
    <w:qFormat/>
    <w:rsid w:val="00EA7134"/>
    <w:rPr>
      <w:rFonts w:eastAsiaTheme="majorEastAsia" w:cstheme="majorBidi"/>
      <w:caps/>
      <w:color w:val="244482" w:themeColor="accent2" w:themeShade="7F"/>
      <w:spacing w:val="5"/>
      <w:sz w:val="20"/>
      <w:szCs w:val="20"/>
    </w:rPr>
  </w:style>
  <w:style w:type="character" w:styleId="Zdraznnjemn">
    <w:name w:val="Subtle Emphasis"/>
    <w:uiPriority w:val="19"/>
    <w:qFormat/>
    <w:rsid w:val="00EA7134"/>
    <w:rPr>
      <w:i/>
      <w:iCs/>
    </w:rPr>
  </w:style>
  <w:style w:type="character" w:styleId="Zdraznnintenzivn">
    <w:name w:val="Intense Emphasis"/>
    <w:uiPriority w:val="21"/>
    <w:qFormat/>
    <w:rsid w:val="00EA7134"/>
    <w:rPr>
      <w:i/>
      <w:iCs/>
      <w:caps/>
      <w:spacing w:val="10"/>
      <w:sz w:val="20"/>
      <w:szCs w:val="20"/>
    </w:rPr>
  </w:style>
  <w:style w:type="character" w:styleId="Odkazjemn">
    <w:name w:val="Subtle Reference"/>
    <w:basedOn w:val="Standardnpsmoodstavce"/>
    <w:uiPriority w:val="31"/>
    <w:qFormat/>
    <w:rsid w:val="00EA7134"/>
    <w:rPr>
      <w:rFonts w:asciiTheme="minorHAnsi" w:eastAsiaTheme="minorEastAsia" w:hAnsiTheme="minorHAnsi" w:cstheme="minorBidi"/>
      <w:i/>
      <w:iCs/>
      <w:color w:val="244482" w:themeColor="accent2" w:themeShade="7F"/>
    </w:rPr>
  </w:style>
  <w:style w:type="character" w:styleId="Odkazintenzivn">
    <w:name w:val="Intense Reference"/>
    <w:uiPriority w:val="32"/>
    <w:qFormat/>
    <w:rsid w:val="00EA7134"/>
    <w:rPr>
      <w:rFonts w:asciiTheme="minorHAnsi" w:eastAsiaTheme="minorEastAsia" w:hAnsiTheme="minorHAnsi" w:cstheme="minorBidi"/>
      <w:b/>
      <w:bCs/>
      <w:i/>
      <w:iCs/>
      <w:color w:val="244482" w:themeColor="accent2" w:themeShade="7F"/>
    </w:rPr>
  </w:style>
  <w:style w:type="character" w:styleId="Nzevknihy">
    <w:name w:val="Book Title"/>
    <w:uiPriority w:val="33"/>
    <w:qFormat/>
    <w:rsid w:val="00EA7134"/>
    <w:rPr>
      <w:caps/>
      <w:color w:val="244482" w:themeColor="accent2" w:themeShade="7F"/>
      <w:spacing w:val="5"/>
      <w:u w:val="none" w:color="244482"/>
    </w:rPr>
  </w:style>
  <w:style w:type="character" w:customStyle="1" w:styleId="TextbublinyChar">
    <w:name w:val="Text bubliny Char"/>
    <w:basedOn w:val="Standardnpsmoodstavce"/>
    <w:link w:val="Textbubliny"/>
    <w:uiPriority w:val="99"/>
    <w:semiHidden/>
    <w:qFormat/>
    <w:rsid w:val="00BB11E8"/>
    <w:rPr>
      <w:rFonts w:ascii="Tahoma" w:hAnsi="Tahoma" w:cs="Tahoma"/>
      <w:sz w:val="16"/>
      <w:szCs w:val="16"/>
    </w:rPr>
  </w:style>
  <w:style w:type="character" w:customStyle="1" w:styleId="Znakapoznpodarou1">
    <w:name w:val="Značka pozn. pod čarou1"/>
    <w:basedOn w:val="Standardnpsmoodstavce"/>
    <w:qFormat/>
    <w:rsid w:val="00655DB7"/>
    <w:rPr>
      <w:vertAlign w:val="superscript"/>
    </w:rPr>
  </w:style>
  <w:style w:type="character" w:customStyle="1" w:styleId="Znakypropoznmkupodarou">
    <w:name w:val="Znaky pro poznámku pod čarou"/>
    <w:qFormat/>
    <w:rsid w:val="00655DB7"/>
  </w:style>
  <w:style w:type="character" w:customStyle="1" w:styleId="ListLabel1">
    <w:name w:val="ListLabel 1"/>
    <w:qFormat/>
    <w:rsid w:val="00373559"/>
    <w:rPr>
      <w:rFonts w:eastAsia="Times New Roman" w:cs="Times New Roman"/>
    </w:rPr>
  </w:style>
  <w:style w:type="character" w:customStyle="1" w:styleId="ListLabel2">
    <w:name w:val="ListLabel 2"/>
    <w:qFormat/>
    <w:rsid w:val="00373559"/>
    <w:rPr>
      <w:rFonts w:cs="Courier New"/>
    </w:rPr>
  </w:style>
  <w:style w:type="character" w:customStyle="1" w:styleId="ListLabel3">
    <w:name w:val="ListLabel 3"/>
    <w:qFormat/>
    <w:rsid w:val="00373559"/>
    <w:rPr>
      <w:rFonts w:ascii="Cambria" w:eastAsia="Calibri" w:hAnsi="Cambria" w:cs="Times New Roman"/>
      <w:b/>
    </w:rPr>
  </w:style>
  <w:style w:type="character" w:customStyle="1" w:styleId="ListLabel4">
    <w:name w:val="ListLabel 4"/>
    <w:qFormat/>
    <w:rsid w:val="00373559"/>
  </w:style>
  <w:style w:type="character" w:customStyle="1" w:styleId="Odkaznarejstk">
    <w:name w:val="Odkaz na rejstřík"/>
    <w:qFormat/>
    <w:rsid w:val="00373559"/>
  </w:style>
  <w:style w:type="character" w:customStyle="1" w:styleId="Ukotvenpoznmkypodarou">
    <w:name w:val="Ukotvení poznámky pod čarou"/>
    <w:rsid w:val="00373559"/>
    <w:rPr>
      <w:vertAlign w:val="superscript"/>
    </w:rPr>
  </w:style>
  <w:style w:type="character" w:customStyle="1" w:styleId="Ukotvenvysvtlivky">
    <w:name w:val="Ukotvení vysvětlivky"/>
    <w:rsid w:val="00373559"/>
    <w:rPr>
      <w:vertAlign w:val="superscript"/>
    </w:rPr>
  </w:style>
  <w:style w:type="character" w:customStyle="1" w:styleId="Znakyprovysvtlivky">
    <w:name w:val="Znaky pro vysvětlivky"/>
    <w:qFormat/>
    <w:rsid w:val="00373559"/>
  </w:style>
  <w:style w:type="paragraph" w:customStyle="1" w:styleId="Nadpis">
    <w:name w:val="Nadpis"/>
    <w:basedOn w:val="Normln"/>
    <w:next w:val="Tlotextu"/>
    <w:qFormat/>
    <w:rsid w:val="00373559"/>
    <w:pPr>
      <w:keepNext/>
      <w:spacing w:before="240"/>
    </w:pPr>
    <w:rPr>
      <w:rFonts w:ascii="Liberation Sans" w:eastAsia="Microsoft YaHei" w:hAnsi="Liberation Sans" w:cs="Mangal"/>
      <w:sz w:val="28"/>
      <w:szCs w:val="28"/>
    </w:rPr>
  </w:style>
  <w:style w:type="paragraph" w:customStyle="1" w:styleId="Tlotextu">
    <w:name w:val="Tělo textu"/>
    <w:basedOn w:val="Normln"/>
    <w:link w:val="ZkladntextChar"/>
    <w:semiHidden/>
    <w:rsid w:val="00D15479"/>
    <w:pPr>
      <w:spacing w:after="60"/>
    </w:pPr>
    <w:rPr>
      <w:b/>
      <w:bCs/>
    </w:rPr>
  </w:style>
  <w:style w:type="paragraph" w:styleId="Seznam">
    <w:name w:val="List"/>
    <w:basedOn w:val="Tlotextu"/>
    <w:rsid w:val="00373559"/>
    <w:rPr>
      <w:rFonts w:cs="Mangal"/>
    </w:rPr>
  </w:style>
  <w:style w:type="paragraph" w:customStyle="1" w:styleId="Popisek">
    <w:name w:val="Popisek"/>
    <w:basedOn w:val="Normln"/>
    <w:rsid w:val="00373559"/>
    <w:pPr>
      <w:suppressLineNumbers/>
      <w:spacing w:before="120"/>
    </w:pPr>
    <w:rPr>
      <w:rFonts w:cs="Mangal"/>
      <w:i/>
      <w:iCs/>
      <w:sz w:val="24"/>
      <w:szCs w:val="24"/>
    </w:rPr>
  </w:style>
  <w:style w:type="paragraph" w:customStyle="1" w:styleId="Rejstk">
    <w:name w:val="Rejstřík"/>
    <w:basedOn w:val="Normln"/>
    <w:qFormat/>
    <w:rsid w:val="00373559"/>
    <w:pPr>
      <w:suppressLineNumbers/>
    </w:pPr>
    <w:rPr>
      <w:rFonts w:cs="Mangal"/>
    </w:rPr>
  </w:style>
  <w:style w:type="paragraph" w:styleId="Nzev">
    <w:name w:val="Title"/>
    <w:basedOn w:val="Normln"/>
    <w:link w:val="NzevChar"/>
    <w:uiPriority w:val="10"/>
    <w:qFormat/>
    <w:rsid w:val="00EA7134"/>
    <w:pPr>
      <w:pBdr>
        <w:top w:val="dotted" w:sz="2" w:space="1" w:color="244583"/>
        <w:bottom w:val="dotted" w:sz="2" w:space="6" w:color="244583"/>
      </w:pBdr>
      <w:spacing w:before="500" w:after="300"/>
      <w:jc w:val="center"/>
    </w:pPr>
    <w:rPr>
      <w:caps/>
      <w:color w:val="244583" w:themeColor="accent2" w:themeShade="80"/>
      <w:spacing w:val="50"/>
      <w:sz w:val="44"/>
      <w:szCs w:val="44"/>
    </w:rPr>
  </w:style>
  <w:style w:type="paragraph" w:styleId="Obsah1">
    <w:name w:val="toc 1"/>
    <w:basedOn w:val="Normln"/>
    <w:autoRedefine/>
    <w:uiPriority w:val="39"/>
    <w:rsid w:val="00D15479"/>
    <w:pPr>
      <w:spacing w:after="60"/>
    </w:pPr>
    <w:rPr>
      <w:b/>
      <w:caps/>
    </w:rPr>
  </w:style>
  <w:style w:type="paragraph" w:styleId="Obsah2">
    <w:name w:val="toc 2"/>
    <w:basedOn w:val="Normln"/>
    <w:autoRedefine/>
    <w:uiPriority w:val="39"/>
    <w:rsid w:val="00D15479"/>
    <w:pPr>
      <w:spacing w:after="60"/>
      <w:ind w:left="240"/>
    </w:pPr>
    <w:rPr>
      <w:b/>
    </w:rPr>
  </w:style>
  <w:style w:type="paragraph" w:styleId="Obsah3">
    <w:name w:val="toc 3"/>
    <w:basedOn w:val="Normln"/>
    <w:autoRedefine/>
    <w:uiPriority w:val="39"/>
    <w:rsid w:val="00D15479"/>
    <w:pPr>
      <w:tabs>
        <w:tab w:val="right" w:leader="dot" w:pos="9062"/>
      </w:tabs>
      <w:spacing w:after="60"/>
      <w:ind w:left="480"/>
    </w:pPr>
    <w:rPr>
      <w:b/>
      <w:i/>
    </w:rPr>
  </w:style>
  <w:style w:type="paragraph" w:styleId="Obsah4">
    <w:name w:val="toc 4"/>
    <w:basedOn w:val="Normln"/>
    <w:autoRedefine/>
    <w:uiPriority w:val="39"/>
    <w:unhideWhenUsed/>
    <w:rsid w:val="00D15479"/>
    <w:pPr>
      <w:ind w:left="720"/>
    </w:pPr>
  </w:style>
  <w:style w:type="paragraph" w:customStyle="1" w:styleId="Odrky1">
    <w:name w:val="Odrážky 1"/>
    <w:basedOn w:val="Normln"/>
    <w:qFormat/>
    <w:rsid w:val="00D15479"/>
    <w:pPr>
      <w:spacing w:after="60"/>
    </w:pPr>
  </w:style>
  <w:style w:type="paragraph" w:customStyle="1" w:styleId="Pramen">
    <w:name w:val="Pramen"/>
    <w:basedOn w:val="Normln"/>
    <w:autoRedefine/>
    <w:qFormat/>
    <w:rsid w:val="00875CA0"/>
    <w:pPr>
      <w:spacing w:after="0" w:line="216" w:lineRule="auto"/>
      <w:jc w:val="left"/>
    </w:pPr>
    <w:rPr>
      <w:rFonts w:eastAsia="Times New Roman"/>
      <w:sz w:val="18"/>
    </w:rPr>
  </w:style>
  <w:style w:type="paragraph" w:customStyle="1" w:styleId="Tabnad">
    <w:name w:val="Tabnad"/>
    <w:basedOn w:val="Normln"/>
    <w:qFormat/>
    <w:rsid w:val="00D15479"/>
    <w:pPr>
      <w:spacing w:after="0"/>
      <w:jc w:val="left"/>
    </w:pPr>
    <w:rPr>
      <w:b/>
    </w:rPr>
  </w:style>
  <w:style w:type="paragraph" w:styleId="Textpoznpodarou">
    <w:name w:val="footnote text"/>
    <w:aliases w:val="pozn. pod čarou,Footnote text,Fußnotentextf,Text pozn. pod čarou Char Char,Text pozn. pod čarou Char Char Char Char,Text pozn. pod čarou Char Char Char Char Char Char"/>
    <w:basedOn w:val="Normln"/>
    <w:link w:val="TextpoznpodarouChar"/>
    <w:qFormat/>
    <w:rsid w:val="00D15479"/>
    <w:pPr>
      <w:spacing w:after="0"/>
    </w:pPr>
    <w:rPr>
      <w:sz w:val="20"/>
      <w:szCs w:val="20"/>
    </w:rPr>
  </w:style>
  <w:style w:type="paragraph" w:customStyle="1" w:styleId="Texttabulka">
    <w:name w:val="Text tabulka"/>
    <w:basedOn w:val="Normln"/>
    <w:qFormat/>
    <w:rsid w:val="00D15479"/>
    <w:pPr>
      <w:spacing w:after="0"/>
      <w:jc w:val="center"/>
    </w:pPr>
  </w:style>
  <w:style w:type="paragraph" w:styleId="Zhlav">
    <w:name w:val="header"/>
    <w:basedOn w:val="Normln"/>
    <w:link w:val="ZhlavChar"/>
    <w:unhideWhenUsed/>
    <w:rsid w:val="00D15479"/>
    <w:pPr>
      <w:tabs>
        <w:tab w:val="center" w:pos="4536"/>
        <w:tab w:val="right" w:pos="9072"/>
      </w:tabs>
      <w:spacing w:after="60"/>
    </w:pPr>
  </w:style>
  <w:style w:type="paragraph" w:styleId="Zpat">
    <w:name w:val="footer"/>
    <w:basedOn w:val="Normln"/>
    <w:link w:val="ZpatChar"/>
    <w:uiPriority w:val="99"/>
    <w:unhideWhenUsed/>
    <w:rsid w:val="00D15479"/>
    <w:pPr>
      <w:tabs>
        <w:tab w:val="center" w:pos="4536"/>
        <w:tab w:val="right" w:pos="9072"/>
      </w:tabs>
      <w:spacing w:after="60"/>
    </w:pPr>
  </w:style>
  <w:style w:type="paragraph" w:styleId="Titulek">
    <w:name w:val="caption"/>
    <w:basedOn w:val="Normln"/>
    <w:uiPriority w:val="35"/>
    <w:semiHidden/>
    <w:unhideWhenUsed/>
    <w:qFormat/>
    <w:rsid w:val="00EA7134"/>
    <w:rPr>
      <w:caps/>
      <w:spacing w:val="10"/>
      <w:sz w:val="18"/>
      <w:szCs w:val="18"/>
    </w:rPr>
  </w:style>
  <w:style w:type="paragraph" w:styleId="Podnadpis">
    <w:name w:val="Subtitle"/>
    <w:basedOn w:val="Normln"/>
    <w:link w:val="PodnadpisChar"/>
    <w:uiPriority w:val="11"/>
    <w:qFormat/>
    <w:rsid w:val="00EA7134"/>
    <w:pPr>
      <w:spacing w:after="560"/>
      <w:jc w:val="center"/>
    </w:pPr>
    <w:rPr>
      <w:caps/>
      <w:spacing w:val="20"/>
      <w:sz w:val="18"/>
      <w:szCs w:val="18"/>
    </w:rPr>
  </w:style>
  <w:style w:type="paragraph" w:styleId="Bezmezer">
    <w:name w:val="No Spacing"/>
    <w:basedOn w:val="Normln"/>
    <w:link w:val="BezmezerChar"/>
    <w:uiPriority w:val="1"/>
    <w:qFormat/>
    <w:rsid w:val="00EA7134"/>
    <w:pPr>
      <w:spacing w:after="0"/>
    </w:pPr>
  </w:style>
  <w:style w:type="paragraph" w:styleId="Odstavecseseznamem">
    <w:name w:val="List Paragraph"/>
    <w:basedOn w:val="Normln"/>
    <w:uiPriority w:val="34"/>
    <w:qFormat/>
    <w:rsid w:val="00EA7134"/>
    <w:pPr>
      <w:ind w:left="720"/>
      <w:contextualSpacing/>
    </w:pPr>
  </w:style>
  <w:style w:type="paragraph" w:styleId="Citt">
    <w:name w:val="Quote"/>
    <w:basedOn w:val="Normln"/>
    <w:link w:val="CittChar"/>
    <w:uiPriority w:val="29"/>
    <w:qFormat/>
    <w:rsid w:val="00EA7134"/>
    <w:rPr>
      <w:i/>
      <w:iCs/>
    </w:rPr>
  </w:style>
  <w:style w:type="paragraph" w:styleId="Vrazncitt">
    <w:name w:val="Intense Quote"/>
    <w:basedOn w:val="Normln"/>
    <w:link w:val="VrazncittChar"/>
    <w:uiPriority w:val="30"/>
    <w:qFormat/>
    <w:rsid w:val="00EA7134"/>
    <w:pPr>
      <w:pBdr>
        <w:top w:val="dotted" w:sz="2" w:space="10" w:color="244583"/>
        <w:bottom w:val="dotted" w:sz="2" w:space="4" w:color="244583"/>
      </w:pBdr>
      <w:spacing w:before="160" w:line="300" w:lineRule="auto"/>
      <w:ind w:left="1440" w:right="1440"/>
    </w:pPr>
    <w:rPr>
      <w:caps/>
      <w:color w:val="244482" w:themeColor="accent2" w:themeShade="7F"/>
      <w:spacing w:val="5"/>
      <w:sz w:val="20"/>
      <w:szCs w:val="20"/>
    </w:rPr>
  </w:style>
  <w:style w:type="paragraph" w:styleId="Nadpisobsahu">
    <w:name w:val="TOC Heading"/>
    <w:basedOn w:val="Nadpis1"/>
    <w:uiPriority w:val="39"/>
    <w:semiHidden/>
    <w:unhideWhenUsed/>
    <w:qFormat/>
    <w:rsid w:val="00EA7134"/>
  </w:style>
  <w:style w:type="paragraph" w:styleId="Textbubliny">
    <w:name w:val="Balloon Text"/>
    <w:basedOn w:val="Normln"/>
    <w:link w:val="TextbublinyChar"/>
    <w:uiPriority w:val="99"/>
    <w:semiHidden/>
    <w:unhideWhenUsed/>
    <w:qFormat/>
    <w:rsid w:val="00BB11E8"/>
    <w:pPr>
      <w:spacing w:after="0"/>
    </w:pPr>
    <w:rPr>
      <w:rFonts w:ascii="Tahoma" w:hAnsi="Tahoma" w:cs="Tahoma"/>
      <w:sz w:val="16"/>
      <w:szCs w:val="16"/>
    </w:rPr>
  </w:style>
  <w:style w:type="paragraph" w:customStyle="1" w:styleId="Tabulka">
    <w:name w:val="Tabulka"/>
    <w:basedOn w:val="Normln"/>
    <w:autoRedefine/>
    <w:qFormat/>
    <w:rsid w:val="006C14A6"/>
    <w:pPr>
      <w:spacing w:after="0"/>
    </w:pPr>
    <w:rPr>
      <w:rFonts w:ascii="Times New Roman" w:eastAsia="Times New Roman" w:hAnsi="Times New Roman" w:cs="Arial"/>
      <w:bCs/>
      <w:sz w:val="20"/>
      <w:lang w:eastAsia="cs-CZ" w:bidi="ar-SA"/>
    </w:rPr>
  </w:style>
  <w:style w:type="paragraph" w:styleId="Normlnweb">
    <w:name w:val="Normal (Web)"/>
    <w:basedOn w:val="Normln"/>
    <w:uiPriority w:val="99"/>
    <w:semiHidden/>
    <w:qFormat/>
    <w:rsid w:val="006C14A6"/>
    <w:pPr>
      <w:spacing w:beforeAutospacing="1" w:afterAutospacing="1"/>
      <w:jc w:val="left"/>
    </w:pPr>
    <w:rPr>
      <w:rFonts w:ascii="Times New Roman" w:eastAsia="Times New Roman" w:hAnsi="Times New Roman" w:cs="Times New Roman"/>
      <w:sz w:val="24"/>
      <w:szCs w:val="24"/>
      <w:lang w:eastAsia="cs-CZ" w:bidi="ar-SA"/>
    </w:rPr>
  </w:style>
  <w:style w:type="paragraph" w:customStyle="1" w:styleId="Default">
    <w:name w:val="Default"/>
    <w:qFormat/>
    <w:rsid w:val="000D4437"/>
    <w:pPr>
      <w:suppressAutoHyphens/>
      <w:spacing w:line="240" w:lineRule="auto"/>
    </w:pPr>
    <w:rPr>
      <w:rFonts w:ascii="Arial" w:hAnsi="Arial" w:cs="Arial"/>
      <w:color w:val="000000"/>
      <w:sz w:val="24"/>
      <w:szCs w:val="24"/>
      <w:lang w:val="cs-CZ" w:bidi="ar-SA"/>
    </w:rPr>
  </w:style>
  <w:style w:type="paragraph" w:customStyle="1" w:styleId="Poznmkapodarou">
    <w:name w:val="Poznámka pod čarou"/>
    <w:basedOn w:val="Normln"/>
    <w:rsid w:val="00373559"/>
  </w:style>
  <w:style w:type="paragraph" w:customStyle="1" w:styleId="Obsahrmce">
    <w:name w:val="Obsah rámce"/>
    <w:basedOn w:val="Normln"/>
    <w:qFormat/>
    <w:rsid w:val="00373559"/>
  </w:style>
  <w:style w:type="table" w:styleId="Mkatabulky">
    <w:name w:val="Table Grid"/>
    <w:basedOn w:val="Normlntabulka"/>
    <w:uiPriority w:val="59"/>
    <w:rsid w:val="004857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zvraznn2">
    <w:name w:val="Light Grid Accent 2"/>
    <w:basedOn w:val="Normlntabulka"/>
    <w:uiPriority w:val="62"/>
    <w:rsid w:val="009B4DF5"/>
    <w:pPr>
      <w:spacing w:line="240" w:lineRule="auto"/>
    </w:p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character" w:customStyle="1" w:styleId="Zdraznn10">
    <w:name w:val="Zdůraznění1"/>
    <w:uiPriority w:val="20"/>
    <w:qFormat/>
    <w:rsid w:val="001A34EC"/>
    <w:rPr>
      <w:caps/>
      <w:spacing w:val="5"/>
      <w:sz w:val="20"/>
      <w:szCs w:val="20"/>
    </w:rPr>
  </w:style>
  <w:style w:type="character" w:styleId="Hypertextovodkaz">
    <w:name w:val="Hyperlink"/>
    <w:basedOn w:val="Standardnpsmoodstavce"/>
    <w:uiPriority w:val="99"/>
    <w:unhideWhenUsed/>
    <w:rsid w:val="00B738E4"/>
    <w:rPr>
      <w:color w:val="0000FF"/>
      <w:u w:val="single"/>
    </w:rPr>
  </w:style>
  <w:style w:type="character" w:customStyle="1" w:styleId="apple-converted-space">
    <w:name w:val="apple-converted-space"/>
    <w:basedOn w:val="Standardnpsmoodstavce"/>
    <w:rsid w:val="003F2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099434">
      <w:bodyDiv w:val="1"/>
      <w:marLeft w:val="0"/>
      <w:marRight w:val="0"/>
      <w:marTop w:val="0"/>
      <w:marBottom w:val="0"/>
      <w:divBdr>
        <w:top w:val="none" w:sz="0" w:space="0" w:color="auto"/>
        <w:left w:val="none" w:sz="0" w:space="0" w:color="auto"/>
        <w:bottom w:val="none" w:sz="0" w:space="0" w:color="auto"/>
        <w:right w:val="none" w:sz="0" w:space="0" w:color="auto"/>
      </w:divBdr>
    </w:div>
    <w:div w:id="1148519947">
      <w:bodyDiv w:val="1"/>
      <w:marLeft w:val="0"/>
      <w:marRight w:val="0"/>
      <w:marTop w:val="0"/>
      <w:marBottom w:val="0"/>
      <w:divBdr>
        <w:top w:val="none" w:sz="0" w:space="0" w:color="auto"/>
        <w:left w:val="none" w:sz="0" w:space="0" w:color="auto"/>
        <w:bottom w:val="none" w:sz="0" w:space="0" w:color="auto"/>
        <w:right w:val="none" w:sz="0" w:space="0" w:color="auto"/>
      </w:divBdr>
    </w:div>
    <w:div w:id="1617256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www.nikolcice.cz/" TargetMode="External"/><Relationship Id="rId17" Type="http://schemas.openxmlformats.org/officeDocument/2006/relationships/image" Target="media/image4.png"/><Relationship Id="rId25" Type="http://schemas.openxmlformats.org/officeDocument/2006/relationships/chart" Target="charts/chart4.xml"/><Relationship Id="rId33" Type="http://schemas.openxmlformats.org/officeDocument/2006/relationships/diagramLayout" Target="diagrams/layout1.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rosta@nikolcice.cz" TargetMode="External"/><Relationship Id="rId24" Type="http://schemas.openxmlformats.org/officeDocument/2006/relationships/chart" Target="charts/chart3.xml"/><Relationship Id="rId32" Type="http://schemas.openxmlformats.org/officeDocument/2006/relationships/diagramData" Target="diagrams/data1.xm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arep.cz/" TargetMode="External"/><Relationship Id="rId23" Type="http://schemas.openxmlformats.org/officeDocument/2006/relationships/hyperlink" Target="http://www.jizdnirady.cz/" TargetMode="External"/><Relationship Id="rId28" Type="http://schemas.openxmlformats.org/officeDocument/2006/relationships/chart" Target="charts/chart6.xml"/><Relationship Id="rId36"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garep@garep.cz" TargetMode="Externa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chart" Target="charts/chart8.xml"/><Relationship Id="rId35"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oleObject" Target="file:///F:\_HUSTOPECSKO\Podklady\Grafy%20obyvatelstvo_han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_HUSTOPECSKO\Podklady\Grafy%20obyvatelstvo_hank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spol\_HUSTOPECSKO\Podklady\Hospoda&#345;en&#237;%20obce\Nikol&#269;ic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spol\_HUSTOPECSKO\Podklady\Hospoda&#345;en&#237;%20obce\Nikol&#269;ic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spol\_HUSTOPECSKO\Podklady\Hospoda&#345;en&#237;%20obce\Nikol&#269;ic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spol\_HUSTOPECSKO\Archiv\Vyhodnocen&#237;%20&#353;et&#345;en&#237;%20(20)%20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ium\GaREP%20-%20praxe\Vyhodnocen&#237;%20&#353;et&#345;en&#237;%20(20,%20podkla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Studium\GaREP%20-%20praxe\Vyhodnocen&#237;%20&#353;et&#345;en&#237;%20(20,%20podkla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Studium\GaREP%20-%20praxe\Vyhodnocen&#237;%20&#353;et&#345;en&#237;%20(20,%20podkla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Vývoj počtu obyvatel obce Nikolčice 1990–2016</a:t>
            </a:r>
          </a:p>
        </c:rich>
      </c:tx>
      <c:overlay val="0"/>
    </c:title>
    <c:autoTitleDeleted val="0"/>
    <c:plotArea>
      <c:layout>
        <c:manualLayout>
          <c:layoutTarget val="inner"/>
          <c:xMode val="edge"/>
          <c:yMode val="edge"/>
          <c:x val="0.11564561520437021"/>
          <c:y val="0.14973080433020022"/>
          <c:w val="0.84468037218813474"/>
          <c:h val="0.69106650337385112"/>
        </c:manualLayout>
      </c:layout>
      <c:lineChart>
        <c:grouping val="standard"/>
        <c:varyColors val="0"/>
        <c:ser>
          <c:idx val="0"/>
          <c:order val="0"/>
          <c:marker>
            <c:symbol val="none"/>
          </c:marker>
          <c:cat>
            <c:strRef>
              <c:f>Nikolčice!$A$2:$A$28</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Nikolčice!$N$2:$N$28</c:f>
              <c:numCache>
                <c:formatCode>#,##0</c:formatCode>
                <c:ptCount val="27"/>
                <c:pt idx="0">
                  <c:v>719</c:v>
                </c:pt>
                <c:pt idx="1">
                  <c:v>704</c:v>
                </c:pt>
                <c:pt idx="2">
                  <c:v>704</c:v>
                </c:pt>
                <c:pt idx="3">
                  <c:v>713</c:v>
                </c:pt>
                <c:pt idx="4">
                  <c:v>721</c:v>
                </c:pt>
                <c:pt idx="5">
                  <c:v>718</c:v>
                </c:pt>
                <c:pt idx="6">
                  <c:v>716</c:v>
                </c:pt>
                <c:pt idx="7">
                  <c:v>708</c:v>
                </c:pt>
                <c:pt idx="8">
                  <c:v>724</c:v>
                </c:pt>
                <c:pt idx="9">
                  <c:v>731</c:v>
                </c:pt>
                <c:pt idx="10">
                  <c:v>757</c:v>
                </c:pt>
                <c:pt idx="11">
                  <c:v>770</c:v>
                </c:pt>
                <c:pt idx="12">
                  <c:v>774</c:v>
                </c:pt>
                <c:pt idx="13">
                  <c:v>776</c:v>
                </c:pt>
                <c:pt idx="14">
                  <c:v>777</c:v>
                </c:pt>
                <c:pt idx="15">
                  <c:v>783</c:v>
                </c:pt>
                <c:pt idx="16">
                  <c:v>802</c:v>
                </c:pt>
                <c:pt idx="17">
                  <c:v>796</c:v>
                </c:pt>
                <c:pt idx="18">
                  <c:v>800</c:v>
                </c:pt>
                <c:pt idx="19">
                  <c:v>799</c:v>
                </c:pt>
                <c:pt idx="20">
                  <c:v>805</c:v>
                </c:pt>
                <c:pt idx="21">
                  <c:v>813</c:v>
                </c:pt>
                <c:pt idx="22">
                  <c:v>815</c:v>
                </c:pt>
                <c:pt idx="23">
                  <c:v>799</c:v>
                </c:pt>
                <c:pt idx="24">
                  <c:v>783</c:v>
                </c:pt>
                <c:pt idx="25">
                  <c:v>762</c:v>
                </c:pt>
                <c:pt idx="26">
                  <c:v>753</c:v>
                </c:pt>
              </c:numCache>
            </c:numRef>
          </c:val>
          <c:smooth val="0"/>
          <c:extLst>
            <c:ext xmlns:c16="http://schemas.microsoft.com/office/drawing/2014/chart" uri="{C3380CC4-5D6E-409C-BE32-E72D297353CC}">
              <c16:uniqueId val="{00000000-E973-4712-AE7D-CD37EACE2DF6}"/>
            </c:ext>
          </c:extLst>
        </c:ser>
        <c:dLbls>
          <c:showLegendKey val="0"/>
          <c:showVal val="0"/>
          <c:showCatName val="0"/>
          <c:showSerName val="0"/>
          <c:showPercent val="0"/>
          <c:showBubbleSize val="0"/>
        </c:dLbls>
        <c:smooth val="0"/>
        <c:axId val="544203040"/>
        <c:axId val="544200688"/>
      </c:lineChart>
      <c:catAx>
        <c:axId val="544203040"/>
        <c:scaling>
          <c:orientation val="minMax"/>
        </c:scaling>
        <c:delete val="0"/>
        <c:axPos val="b"/>
        <c:numFmt formatCode="General" sourceLinked="1"/>
        <c:majorTickMark val="out"/>
        <c:minorTickMark val="none"/>
        <c:tickLblPos val="nextTo"/>
        <c:txPr>
          <a:bodyPr/>
          <a:lstStyle/>
          <a:p>
            <a:pPr>
              <a:defRPr sz="800"/>
            </a:pPr>
            <a:endParaRPr lang="cs-CZ"/>
          </a:p>
        </c:txPr>
        <c:crossAx val="544200688"/>
        <c:crosses val="autoZero"/>
        <c:auto val="1"/>
        <c:lblAlgn val="ctr"/>
        <c:lblOffset val="100"/>
        <c:noMultiLvlLbl val="0"/>
      </c:catAx>
      <c:valAx>
        <c:axId val="544200688"/>
        <c:scaling>
          <c:orientation val="minMax"/>
          <c:min val="680"/>
        </c:scaling>
        <c:delete val="0"/>
        <c:axPos val="l"/>
        <c:majorGridlines/>
        <c:title>
          <c:tx>
            <c:rich>
              <a:bodyPr rot="-5400000" vert="horz"/>
              <a:lstStyle/>
              <a:p>
                <a:pPr>
                  <a:defRPr/>
                </a:pPr>
                <a:r>
                  <a:rPr lang="cs-CZ"/>
                  <a:t>Počet obyvatel</a:t>
                </a:r>
              </a:p>
            </c:rich>
          </c:tx>
          <c:layout>
            <c:manualLayout>
              <c:xMode val="edge"/>
              <c:yMode val="edge"/>
              <c:x val="1.9444444444444445E-2"/>
              <c:y val="0.35930737824438824"/>
            </c:manualLayout>
          </c:layout>
          <c:overlay val="0"/>
        </c:title>
        <c:numFmt formatCode="#,##0" sourceLinked="1"/>
        <c:majorTickMark val="out"/>
        <c:minorTickMark val="none"/>
        <c:tickLblPos val="nextTo"/>
        <c:crossAx val="54420304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i="0" baseline="0">
                <a:latin typeface="+mn-lt"/>
                <a:cs typeface="Arial" pitchFamily="34" charset="0"/>
              </a:rPr>
              <a:t>Pohyb obyvatel obce Nikolčice 2007–2016</a:t>
            </a:r>
            <a:endParaRPr lang="cs-CZ" sz="1200">
              <a:latin typeface="+mn-lt"/>
              <a:cs typeface="Arial" pitchFamily="34" charset="0"/>
            </a:endParaRPr>
          </a:p>
        </c:rich>
      </c:tx>
      <c:overlay val="0"/>
    </c:title>
    <c:autoTitleDeleted val="0"/>
    <c:plotArea>
      <c:layout/>
      <c:barChart>
        <c:barDir val="col"/>
        <c:grouping val="clustered"/>
        <c:varyColors val="0"/>
        <c:ser>
          <c:idx val="0"/>
          <c:order val="0"/>
          <c:tx>
            <c:strRef>
              <c:f>Nikolčice!$F$1</c:f>
              <c:strCache>
                <c:ptCount val="1"/>
                <c:pt idx="0">
                  <c:v>Narození</c:v>
                </c:pt>
              </c:strCache>
            </c:strRef>
          </c:tx>
          <c:spPr>
            <a:solidFill>
              <a:schemeClr val="accent2"/>
            </a:solidFill>
          </c:spPr>
          <c:invertIfNegative val="0"/>
          <c:cat>
            <c:strRef>
              <c:f>Nikolčice!$A$19:$A$28</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Nikolčice!$F$19:$F$28</c:f>
              <c:numCache>
                <c:formatCode>#,##0</c:formatCode>
                <c:ptCount val="10"/>
                <c:pt idx="0">
                  <c:v>10</c:v>
                </c:pt>
                <c:pt idx="1">
                  <c:v>9</c:v>
                </c:pt>
                <c:pt idx="2">
                  <c:v>6</c:v>
                </c:pt>
                <c:pt idx="3">
                  <c:v>16</c:v>
                </c:pt>
                <c:pt idx="4">
                  <c:v>9</c:v>
                </c:pt>
                <c:pt idx="5">
                  <c:v>10</c:v>
                </c:pt>
                <c:pt idx="6">
                  <c:v>5</c:v>
                </c:pt>
                <c:pt idx="7">
                  <c:v>4</c:v>
                </c:pt>
                <c:pt idx="8">
                  <c:v>4</c:v>
                </c:pt>
                <c:pt idx="9">
                  <c:v>2</c:v>
                </c:pt>
              </c:numCache>
            </c:numRef>
          </c:val>
          <c:extLst>
            <c:ext xmlns:c16="http://schemas.microsoft.com/office/drawing/2014/chart" uri="{C3380CC4-5D6E-409C-BE32-E72D297353CC}">
              <c16:uniqueId val="{00000000-79C4-4B61-A0C8-4B24EB98C315}"/>
            </c:ext>
          </c:extLst>
        </c:ser>
        <c:ser>
          <c:idx val="1"/>
          <c:order val="1"/>
          <c:tx>
            <c:strRef>
              <c:f>Nikolčice!$G$1</c:f>
              <c:strCache>
                <c:ptCount val="1"/>
                <c:pt idx="0">
                  <c:v>Zemřelí</c:v>
                </c:pt>
              </c:strCache>
            </c:strRef>
          </c:tx>
          <c:spPr>
            <a:solidFill>
              <a:schemeClr val="accent4"/>
            </a:solidFill>
          </c:spPr>
          <c:invertIfNegative val="0"/>
          <c:cat>
            <c:strRef>
              <c:f>Nikolčice!$A$19:$A$28</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Nikolčice!$G$19:$G$28</c:f>
              <c:numCache>
                <c:formatCode>#,##0</c:formatCode>
                <c:ptCount val="10"/>
                <c:pt idx="0">
                  <c:v>9</c:v>
                </c:pt>
                <c:pt idx="1">
                  <c:v>12</c:v>
                </c:pt>
                <c:pt idx="2">
                  <c:v>12</c:v>
                </c:pt>
                <c:pt idx="3">
                  <c:v>9</c:v>
                </c:pt>
                <c:pt idx="4">
                  <c:v>4</c:v>
                </c:pt>
                <c:pt idx="5">
                  <c:v>4</c:v>
                </c:pt>
                <c:pt idx="6">
                  <c:v>10</c:v>
                </c:pt>
                <c:pt idx="7">
                  <c:v>7</c:v>
                </c:pt>
                <c:pt idx="8">
                  <c:v>12</c:v>
                </c:pt>
                <c:pt idx="9">
                  <c:v>6</c:v>
                </c:pt>
              </c:numCache>
            </c:numRef>
          </c:val>
          <c:extLst>
            <c:ext xmlns:c16="http://schemas.microsoft.com/office/drawing/2014/chart" uri="{C3380CC4-5D6E-409C-BE32-E72D297353CC}">
              <c16:uniqueId val="{00000001-79C4-4B61-A0C8-4B24EB98C315}"/>
            </c:ext>
          </c:extLst>
        </c:ser>
        <c:ser>
          <c:idx val="2"/>
          <c:order val="2"/>
          <c:tx>
            <c:strRef>
              <c:f>Nikolčice!$H$1</c:f>
              <c:strCache>
                <c:ptCount val="1"/>
                <c:pt idx="0">
                  <c:v>Přistěhovalí</c:v>
                </c:pt>
              </c:strCache>
            </c:strRef>
          </c:tx>
          <c:invertIfNegative val="0"/>
          <c:cat>
            <c:strRef>
              <c:f>Nikolčice!$A$19:$A$28</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Nikolčice!$H$19:$H$28</c:f>
              <c:numCache>
                <c:formatCode>#,##0</c:formatCode>
                <c:ptCount val="10"/>
                <c:pt idx="0">
                  <c:v>25</c:v>
                </c:pt>
                <c:pt idx="1">
                  <c:v>21</c:v>
                </c:pt>
                <c:pt idx="2">
                  <c:v>18</c:v>
                </c:pt>
                <c:pt idx="3">
                  <c:v>12</c:v>
                </c:pt>
                <c:pt idx="4">
                  <c:v>19</c:v>
                </c:pt>
                <c:pt idx="5">
                  <c:v>8</c:v>
                </c:pt>
                <c:pt idx="6">
                  <c:v>8</c:v>
                </c:pt>
                <c:pt idx="7">
                  <c:v>9</c:v>
                </c:pt>
                <c:pt idx="8">
                  <c:v>16</c:v>
                </c:pt>
                <c:pt idx="9">
                  <c:v>10</c:v>
                </c:pt>
              </c:numCache>
            </c:numRef>
          </c:val>
          <c:extLst>
            <c:ext xmlns:c16="http://schemas.microsoft.com/office/drawing/2014/chart" uri="{C3380CC4-5D6E-409C-BE32-E72D297353CC}">
              <c16:uniqueId val="{00000002-79C4-4B61-A0C8-4B24EB98C315}"/>
            </c:ext>
          </c:extLst>
        </c:ser>
        <c:ser>
          <c:idx val="3"/>
          <c:order val="3"/>
          <c:tx>
            <c:strRef>
              <c:f>Nikolčice!$I$1</c:f>
              <c:strCache>
                <c:ptCount val="1"/>
                <c:pt idx="0">
                  <c:v>Vystěhovalí</c:v>
                </c:pt>
              </c:strCache>
            </c:strRef>
          </c:tx>
          <c:spPr>
            <a:solidFill>
              <a:schemeClr val="accent1"/>
            </a:solidFill>
          </c:spPr>
          <c:invertIfNegative val="0"/>
          <c:cat>
            <c:strRef>
              <c:f>Nikolčice!$A$19:$A$28</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Nikolčice!$I$19:$I$28</c:f>
              <c:numCache>
                <c:formatCode>#,##0</c:formatCode>
                <c:ptCount val="10"/>
                <c:pt idx="0">
                  <c:v>32</c:v>
                </c:pt>
                <c:pt idx="1">
                  <c:v>14</c:v>
                </c:pt>
                <c:pt idx="2">
                  <c:v>13</c:v>
                </c:pt>
                <c:pt idx="3">
                  <c:v>13</c:v>
                </c:pt>
                <c:pt idx="4">
                  <c:v>14</c:v>
                </c:pt>
                <c:pt idx="5">
                  <c:v>12</c:v>
                </c:pt>
                <c:pt idx="6">
                  <c:v>19</c:v>
                </c:pt>
                <c:pt idx="7">
                  <c:v>22</c:v>
                </c:pt>
                <c:pt idx="8">
                  <c:v>29</c:v>
                </c:pt>
                <c:pt idx="9">
                  <c:v>15</c:v>
                </c:pt>
              </c:numCache>
            </c:numRef>
          </c:val>
          <c:extLst>
            <c:ext xmlns:c16="http://schemas.microsoft.com/office/drawing/2014/chart" uri="{C3380CC4-5D6E-409C-BE32-E72D297353CC}">
              <c16:uniqueId val="{00000003-79C4-4B61-A0C8-4B24EB98C315}"/>
            </c:ext>
          </c:extLst>
        </c:ser>
        <c:dLbls>
          <c:showLegendKey val="0"/>
          <c:showVal val="0"/>
          <c:showCatName val="0"/>
          <c:showSerName val="0"/>
          <c:showPercent val="0"/>
          <c:showBubbleSize val="0"/>
        </c:dLbls>
        <c:gapWidth val="150"/>
        <c:axId val="541300064"/>
        <c:axId val="541302024"/>
      </c:barChart>
      <c:catAx>
        <c:axId val="541300064"/>
        <c:scaling>
          <c:orientation val="minMax"/>
        </c:scaling>
        <c:delete val="0"/>
        <c:axPos val="b"/>
        <c:numFmt formatCode="General" sourceLinked="0"/>
        <c:majorTickMark val="none"/>
        <c:minorTickMark val="none"/>
        <c:tickLblPos val="nextTo"/>
        <c:crossAx val="541302024"/>
        <c:crosses val="autoZero"/>
        <c:auto val="1"/>
        <c:lblAlgn val="ctr"/>
        <c:lblOffset val="100"/>
        <c:noMultiLvlLbl val="0"/>
      </c:catAx>
      <c:valAx>
        <c:axId val="541302024"/>
        <c:scaling>
          <c:orientation val="minMax"/>
        </c:scaling>
        <c:delete val="0"/>
        <c:axPos val="l"/>
        <c:majorGridlines/>
        <c:numFmt formatCode="#,##0" sourceLinked="1"/>
        <c:majorTickMark val="none"/>
        <c:minorTickMark val="none"/>
        <c:tickLblPos val="nextTo"/>
        <c:crossAx val="54130006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2671864865424"/>
          <c:y val="5.6717852797135988E-2"/>
          <c:w val="0.83261544255595166"/>
          <c:h val="0.87592361299665145"/>
        </c:manualLayout>
      </c:layout>
      <c:barChart>
        <c:barDir val="col"/>
        <c:grouping val="clustered"/>
        <c:varyColors val="0"/>
        <c:ser>
          <c:idx val="0"/>
          <c:order val="0"/>
          <c:tx>
            <c:strRef>
              <c:f>Líšnice!$B$2</c:f>
              <c:strCache>
                <c:ptCount val="1"/>
                <c:pt idx="0">
                  <c:v>Příjmy</c:v>
                </c:pt>
              </c:strCache>
            </c:strRef>
          </c:tx>
          <c:invertIfNegative val="0"/>
          <c:cat>
            <c:numRef>
              <c:f>Líšnice!$C$1:$E$1</c:f>
              <c:numCache>
                <c:formatCode>General</c:formatCode>
                <c:ptCount val="3"/>
                <c:pt idx="0">
                  <c:v>2014</c:v>
                </c:pt>
                <c:pt idx="1">
                  <c:v>2015</c:v>
                </c:pt>
                <c:pt idx="2">
                  <c:v>2016</c:v>
                </c:pt>
              </c:numCache>
            </c:numRef>
          </c:cat>
          <c:val>
            <c:numRef>
              <c:f>Líšnice!$C$2:$E$2</c:f>
              <c:numCache>
                <c:formatCode>#,##0</c:formatCode>
                <c:ptCount val="3"/>
                <c:pt idx="0">
                  <c:v>21260</c:v>
                </c:pt>
                <c:pt idx="1">
                  <c:v>14737</c:v>
                </c:pt>
                <c:pt idx="2">
                  <c:v>18540</c:v>
                </c:pt>
              </c:numCache>
            </c:numRef>
          </c:val>
          <c:extLst>
            <c:ext xmlns:c16="http://schemas.microsoft.com/office/drawing/2014/chart" uri="{C3380CC4-5D6E-409C-BE32-E72D297353CC}">
              <c16:uniqueId val="{00000000-AE60-442E-A62A-E9B2459E97C5}"/>
            </c:ext>
          </c:extLst>
        </c:ser>
        <c:ser>
          <c:idx val="1"/>
          <c:order val="1"/>
          <c:tx>
            <c:strRef>
              <c:f>Líšnice!$B$8</c:f>
              <c:strCache>
                <c:ptCount val="1"/>
                <c:pt idx="0">
                  <c:v>Výdaje</c:v>
                </c:pt>
              </c:strCache>
            </c:strRef>
          </c:tx>
          <c:invertIfNegative val="0"/>
          <c:cat>
            <c:numRef>
              <c:f>Líšnice!$C$1:$E$1</c:f>
              <c:numCache>
                <c:formatCode>General</c:formatCode>
                <c:ptCount val="3"/>
                <c:pt idx="0">
                  <c:v>2014</c:v>
                </c:pt>
                <c:pt idx="1">
                  <c:v>2015</c:v>
                </c:pt>
                <c:pt idx="2">
                  <c:v>2016</c:v>
                </c:pt>
              </c:numCache>
            </c:numRef>
          </c:cat>
          <c:val>
            <c:numRef>
              <c:f>Líšnice!$C$8:$E$8</c:f>
              <c:numCache>
                <c:formatCode>#,##0</c:formatCode>
                <c:ptCount val="3"/>
                <c:pt idx="0">
                  <c:v>17612</c:v>
                </c:pt>
                <c:pt idx="1">
                  <c:v>19534</c:v>
                </c:pt>
                <c:pt idx="2">
                  <c:v>8396</c:v>
                </c:pt>
              </c:numCache>
            </c:numRef>
          </c:val>
          <c:extLst>
            <c:ext xmlns:c16="http://schemas.microsoft.com/office/drawing/2014/chart" uri="{C3380CC4-5D6E-409C-BE32-E72D297353CC}">
              <c16:uniqueId val="{00000001-AE60-442E-A62A-E9B2459E97C5}"/>
            </c:ext>
          </c:extLst>
        </c:ser>
        <c:ser>
          <c:idx val="2"/>
          <c:order val="2"/>
          <c:tx>
            <c:strRef>
              <c:f>Líšnice!$B$12</c:f>
              <c:strCache>
                <c:ptCount val="1"/>
                <c:pt idx="0">
                  <c:v>Saldo</c:v>
                </c:pt>
              </c:strCache>
            </c:strRef>
          </c:tx>
          <c:invertIfNegative val="0"/>
          <c:cat>
            <c:numRef>
              <c:f>Líšnice!$C$1:$E$1</c:f>
              <c:numCache>
                <c:formatCode>General</c:formatCode>
                <c:ptCount val="3"/>
                <c:pt idx="0">
                  <c:v>2014</c:v>
                </c:pt>
                <c:pt idx="1">
                  <c:v>2015</c:v>
                </c:pt>
                <c:pt idx="2">
                  <c:v>2016</c:v>
                </c:pt>
              </c:numCache>
            </c:numRef>
          </c:cat>
          <c:val>
            <c:numRef>
              <c:f>Líšnice!$C$12:$E$12</c:f>
              <c:numCache>
                <c:formatCode>#,##0</c:formatCode>
                <c:ptCount val="3"/>
                <c:pt idx="0">
                  <c:v>3648</c:v>
                </c:pt>
                <c:pt idx="1">
                  <c:v>-4797</c:v>
                </c:pt>
                <c:pt idx="2">
                  <c:v>10144</c:v>
                </c:pt>
              </c:numCache>
            </c:numRef>
          </c:val>
          <c:extLst>
            <c:ext xmlns:c16="http://schemas.microsoft.com/office/drawing/2014/chart" uri="{C3380CC4-5D6E-409C-BE32-E72D297353CC}">
              <c16:uniqueId val="{00000002-AE60-442E-A62A-E9B2459E97C5}"/>
            </c:ext>
          </c:extLst>
        </c:ser>
        <c:dLbls>
          <c:showLegendKey val="0"/>
          <c:showVal val="0"/>
          <c:showCatName val="0"/>
          <c:showSerName val="0"/>
          <c:showPercent val="0"/>
          <c:showBubbleSize val="0"/>
        </c:dLbls>
        <c:gapWidth val="75"/>
        <c:overlap val="-25"/>
        <c:axId val="436786368"/>
        <c:axId val="436783624"/>
      </c:barChart>
      <c:catAx>
        <c:axId val="436786368"/>
        <c:scaling>
          <c:orientation val="minMax"/>
        </c:scaling>
        <c:delete val="0"/>
        <c:axPos val="b"/>
        <c:numFmt formatCode="General" sourceLinked="1"/>
        <c:majorTickMark val="none"/>
        <c:minorTickMark val="none"/>
        <c:tickLblPos val="nextTo"/>
        <c:crossAx val="436783624"/>
        <c:crosses val="autoZero"/>
        <c:auto val="1"/>
        <c:lblAlgn val="ctr"/>
        <c:lblOffset val="100"/>
        <c:noMultiLvlLbl val="0"/>
      </c:catAx>
      <c:valAx>
        <c:axId val="436783624"/>
        <c:scaling>
          <c:orientation val="minMax"/>
          <c:min val="-5000"/>
        </c:scaling>
        <c:delete val="0"/>
        <c:axPos val="l"/>
        <c:majorGridlines/>
        <c:title>
          <c:tx>
            <c:rich>
              <a:bodyPr rot="-5400000" vert="horz"/>
              <a:lstStyle/>
              <a:p>
                <a:pPr>
                  <a:defRPr/>
                </a:pPr>
                <a:r>
                  <a:rPr lang="cs-CZ"/>
                  <a:t>tisíce</a:t>
                </a:r>
                <a:r>
                  <a:rPr lang="cs-CZ" baseline="0"/>
                  <a:t> Kč</a:t>
                </a:r>
                <a:endParaRPr lang="cs-CZ"/>
              </a:p>
            </c:rich>
          </c:tx>
          <c:overlay val="0"/>
        </c:title>
        <c:numFmt formatCode="#,##0" sourceLinked="1"/>
        <c:majorTickMark val="none"/>
        <c:minorTickMark val="none"/>
        <c:tickLblPos val="nextTo"/>
        <c:spPr>
          <a:ln w="9525">
            <a:noFill/>
          </a:ln>
        </c:spPr>
        <c:crossAx val="436786368"/>
        <c:crosses val="autoZero"/>
        <c:crossBetween val="between"/>
      </c:valAx>
    </c:plotArea>
    <c:legend>
      <c:legendPos val="b"/>
      <c:layout>
        <c:manualLayout>
          <c:xMode val="edge"/>
          <c:yMode val="edge"/>
          <c:x val="0.44202799495058687"/>
          <c:y val="7.4927645538560558E-2"/>
          <c:w val="0.28866305628979727"/>
          <c:h val="9.2377590732192968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3"/>
          <c:order val="0"/>
          <c:tx>
            <c:strRef>
              <c:f>Líšnice!$B$3</c:f>
              <c:strCache>
                <c:ptCount val="1"/>
                <c:pt idx="0">
                  <c:v>Daňové příjmy</c:v>
                </c:pt>
              </c:strCache>
            </c:strRef>
          </c:tx>
          <c:invertIfNegative val="0"/>
          <c:cat>
            <c:numRef>
              <c:f>Líšnice!$C$1:$E$1</c:f>
              <c:numCache>
                <c:formatCode>General</c:formatCode>
                <c:ptCount val="3"/>
                <c:pt idx="0">
                  <c:v>2014</c:v>
                </c:pt>
                <c:pt idx="1">
                  <c:v>2015</c:v>
                </c:pt>
                <c:pt idx="2">
                  <c:v>2016</c:v>
                </c:pt>
              </c:numCache>
            </c:numRef>
          </c:cat>
          <c:val>
            <c:numRef>
              <c:f>Líšnice!$C$3:$E$3</c:f>
              <c:numCache>
                <c:formatCode>#,##0</c:formatCode>
                <c:ptCount val="3"/>
                <c:pt idx="0">
                  <c:v>10598</c:v>
                </c:pt>
                <c:pt idx="1">
                  <c:v>10537</c:v>
                </c:pt>
                <c:pt idx="2">
                  <c:v>11431</c:v>
                </c:pt>
              </c:numCache>
            </c:numRef>
          </c:val>
          <c:extLst>
            <c:ext xmlns:c16="http://schemas.microsoft.com/office/drawing/2014/chart" uri="{C3380CC4-5D6E-409C-BE32-E72D297353CC}">
              <c16:uniqueId val="{00000000-C6DC-477E-B0A7-BACE78942EB4}"/>
            </c:ext>
          </c:extLst>
        </c:ser>
        <c:ser>
          <c:idx val="1"/>
          <c:order val="1"/>
          <c:tx>
            <c:strRef>
              <c:f>Líšnice!$B$5</c:f>
              <c:strCache>
                <c:ptCount val="1"/>
                <c:pt idx="0">
                  <c:v>Nedaňové příjmy</c:v>
                </c:pt>
              </c:strCache>
            </c:strRef>
          </c:tx>
          <c:invertIfNegative val="0"/>
          <c:cat>
            <c:numRef>
              <c:f>Líšnice!$C$1:$E$1</c:f>
              <c:numCache>
                <c:formatCode>General</c:formatCode>
                <c:ptCount val="3"/>
                <c:pt idx="0">
                  <c:v>2014</c:v>
                </c:pt>
                <c:pt idx="1">
                  <c:v>2015</c:v>
                </c:pt>
                <c:pt idx="2">
                  <c:v>2016</c:v>
                </c:pt>
              </c:numCache>
            </c:numRef>
          </c:cat>
          <c:val>
            <c:numRef>
              <c:f>Líšnice!$C$5:$E$5</c:f>
              <c:numCache>
                <c:formatCode>#,##0</c:formatCode>
                <c:ptCount val="3"/>
                <c:pt idx="0">
                  <c:v>1974</c:v>
                </c:pt>
                <c:pt idx="1">
                  <c:v>2017</c:v>
                </c:pt>
                <c:pt idx="2">
                  <c:v>1275</c:v>
                </c:pt>
              </c:numCache>
            </c:numRef>
          </c:val>
          <c:extLst>
            <c:ext xmlns:c16="http://schemas.microsoft.com/office/drawing/2014/chart" uri="{C3380CC4-5D6E-409C-BE32-E72D297353CC}">
              <c16:uniqueId val="{00000001-C6DC-477E-B0A7-BACE78942EB4}"/>
            </c:ext>
          </c:extLst>
        </c:ser>
        <c:ser>
          <c:idx val="2"/>
          <c:order val="2"/>
          <c:tx>
            <c:strRef>
              <c:f>Líšnice!$B$6</c:f>
              <c:strCache>
                <c:ptCount val="1"/>
                <c:pt idx="0">
                  <c:v>Přijaté transfery</c:v>
                </c:pt>
              </c:strCache>
            </c:strRef>
          </c:tx>
          <c:invertIfNegative val="0"/>
          <c:cat>
            <c:numRef>
              <c:f>Líšnice!$C$1:$E$1</c:f>
              <c:numCache>
                <c:formatCode>General</c:formatCode>
                <c:ptCount val="3"/>
                <c:pt idx="0">
                  <c:v>2014</c:v>
                </c:pt>
                <c:pt idx="1">
                  <c:v>2015</c:v>
                </c:pt>
                <c:pt idx="2">
                  <c:v>2016</c:v>
                </c:pt>
              </c:numCache>
            </c:numRef>
          </c:cat>
          <c:val>
            <c:numRef>
              <c:f>Líšnice!$C$6:$E$6</c:f>
              <c:numCache>
                <c:formatCode>#,##0</c:formatCode>
                <c:ptCount val="3"/>
                <c:pt idx="0">
                  <c:v>8478</c:v>
                </c:pt>
                <c:pt idx="1">
                  <c:v>1228</c:v>
                </c:pt>
                <c:pt idx="2">
                  <c:v>3430</c:v>
                </c:pt>
              </c:numCache>
            </c:numRef>
          </c:val>
          <c:extLst>
            <c:ext xmlns:c16="http://schemas.microsoft.com/office/drawing/2014/chart" uri="{C3380CC4-5D6E-409C-BE32-E72D297353CC}">
              <c16:uniqueId val="{00000002-C6DC-477E-B0A7-BACE78942EB4}"/>
            </c:ext>
          </c:extLst>
        </c:ser>
        <c:ser>
          <c:idx val="0"/>
          <c:order val="3"/>
          <c:tx>
            <c:strRef>
              <c:f>Líšnice!$B$4</c:f>
              <c:strCache>
                <c:ptCount val="1"/>
                <c:pt idx="0">
                  <c:v>Kapitálové přijmy</c:v>
                </c:pt>
              </c:strCache>
            </c:strRef>
          </c:tx>
          <c:invertIfNegative val="0"/>
          <c:cat>
            <c:numRef>
              <c:f>Líšnice!$C$1:$E$1</c:f>
              <c:numCache>
                <c:formatCode>General</c:formatCode>
                <c:ptCount val="3"/>
                <c:pt idx="0">
                  <c:v>2014</c:v>
                </c:pt>
                <c:pt idx="1">
                  <c:v>2015</c:v>
                </c:pt>
                <c:pt idx="2">
                  <c:v>2016</c:v>
                </c:pt>
              </c:numCache>
            </c:numRef>
          </c:cat>
          <c:val>
            <c:numRef>
              <c:f>Líšnice!$C$4:$E$4</c:f>
              <c:numCache>
                <c:formatCode>#,##0</c:formatCode>
                <c:ptCount val="3"/>
                <c:pt idx="0">
                  <c:v>210</c:v>
                </c:pt>
                <c:pt idx="1">
                  <c:v>956</c:v>
                </c:pt>
                <c:pt idx="2">
                  <c:v>2403</c:v>
                </c:pt>
              </c:numCache>
            </c:numRef>
          </c:val>
          <c:extLst>
            <c:ext xmlns:c16="http://schemas.microsoft.com/office/drawing/2014/chart" uri="{C3380CC4-5D6E-409C-BE32-E72D297353CC}">
              <c16:uniqueId val="{00000003-C6DC-477E-B0A7-BACE78942EB4}"/>
            </c:ext>
          </c:extLst>
        </c:ser>
        <c:dLbls>
          <c:showLegendKey val="0"/>
          <c:showVal val="0"/>
          <c:showCatName val="0"/>
          <c:showSerName val="0"/>
          <c:showPercent val="0"/>
          <c:showBubbleSize val="0"/>
        </c:dLbls>
        <c:gapWidth val="55"/>
        <c:overlap val="100"/>
        <c:axId val="436785584"/>
        <c:axId val="436785192"/>
      </c:barChart>
      <c:catAx>
        <c:axId val="436785584"/>
        <c:scaling>
          <c:orientation val="minMax"/>
        </c:scaling>
        <c:delete val="0"/>
        <c:axPos val="b"/>
        <c:numFmt formatCode="General" sourceLinked="1"/>
        <c:majorTickMark val="none"/>
        <c:minorTickMark val="none"/>
        <c:tickLblPos val="nextTo"/>
        <c:crossAx val="436785192"/>
        <c:crosses val="autoZero"/>
        <c:auto val="1"/>
        <c:lblAlgn val="ctr"/>
        <c:lblOffset val="100"/>
        <c:noMultiLvlLbl val="0"/>
      </c:catAx>
      <c:valAx>
        <c:axId val="436785192"/>
        <c:scaling>
          <c:orientation val="minMax"/>
        </c:scaling>
        <c:delete val="0"/>
        <c:axPos val="l"/>
        <c:majorGridlines/>
        <c:title>
          <c:tx>
            <c:rich>
              <a:bodyPr rot="-5400000" vert="horz"/>
              <a:lstStyle/>
              <a:p>
                <a:pPr>
                  <a:defRPr/>
                </a:pPr>
                <a:r>
                  <a:rPr lang="cs-CZ"/>
                  <a:t>tisíce Kč</a:t>
                </a:r>
              </a:p>
            </c:rich>
          </c:tx>
          <c:overlay val="0"/>
        </c:title>
        <c:numFmt formatCode="#,##0" sourceLinked="1"/>
        <c:majorTickMark val="none"/>
        <c:minorTickMark val="none"/>
        <c:tickLblPos val="nextTo"/>
        <c:crossAx val="436785584"/>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Líšnice!$B$9</c:f>
              <c:strCache>
                <c:ptCount val="1"/>
                <c:pt idx="0">
                  <c:v>Běžné výdaje</c:v>
                </c:pt>
              </c:strCache>
            </c:strRef>
          </c:tx>
          <c:invertIfNegative val="0"/>
          <c:cat>
            <c:numRef>
              <c:f>Líšnice!$C$1:$E$1</c:f>
              <c:numCache>
                <c:formatCode>General</c:formatCode>
                <c:ptCount val="3"/>
                <c:pt idx="0">
                  <c:v>2014</c:v>
                </c:pt>
                <c:pt idx="1">
                  <c:v>2015</c:v>
                </c:pt>
                <c:pt idx="2">
                  <c:v>2016</c:v>
                </c:pt>
              </c:numCache>
            </c:numRef>
          </c:cat>
          <c:val>
            <c:numRef>
              <c:f>Líšnice!$C$9:$E$9</c:f>
              <c:numCache>
                <c:formatCode>#,##0</c:formatCode>
                <c:ptCount val="3"/>
                <c:pt idx="0">
                  <c:v>9239</c:v>
                </c:pt>
                <c:pt idx="1">
                  <c:v>8587</c:v>
                </c:pt>
                <c:pt idx="2">
                  <c:v>7796</c:v>
                </c:pt>
              </c:numCache>
            </c:numRef>
          </c:val>
          <c:extLst>
            <c:ext xmlns:c16="http://schemas.microsoft.com/office/drawing/2014/chart" uri="{C3380CC4-5D6E-409C-BE32-E72D297353CC}">
              <c16:uniqueId val="{00000000-0F8D-43EB-A2C7-5F76D5843169}"/>
            </c:ext>
          </c:extLst>
        </c:ser>
        <c:ser>
          <c:idx val="1"/>
          <c:order val="1"/>
          <c:tx>
            <c:strRef>
              <c:f>Líšnice!$B$10</c:f>
              <c:strCache>
                <c:ptCount val="1"/>
                <c:pt idx="0">
                  <c:v>Kapitálové výdaje</c:v>
                </c:pt>
              </c:strCache>
            </c:strRef>
          </c:tx>
          <c:invertIfNegative val="0"/>
          <c:cat>
            <c:numRef>
              <c:f>Líšnice!$C$1:$E$1</c:f>
              <c:numCache>
                <c:formatCode>General</c:formatCode>
                <c:ptCount val="3"/>
                <c:pt idx="0">
                  <c:v>2014</c:v>
                </c:pt>
                <c:pt idx="1">
                  <c:v>2015</c:v>
                </c:pt>
                <c:pt idx="2">
                  <c:v>2016</c:v>
                </c:pt>
              </c:numCache>
            </c:numRef>
          </c:cat>
          <c:val>
            <c:numRef>
              <c:f>Líšnice!$C$10:$E$10</c:f>
              <c:numCache>
                <c:formatCode>#,##0</c:formatCode>
                <c:ptCount val="3"/>
                <c:pt idx="0">
                  <c:v>8373</c:v>
                </c:pt>
                <c:pt idx="1">
                  <c:v>10947</c:v>
                </c:pt>
                <c:pt idx="2">
                  <c:v>600</c:v>
                </c:pt>
              </c:numCache>
            </c:numRef>
          </c:val>
          <c:extLst>
            <c:ext xmlns:c16="http://schemas.microsoft.com/office/drawing/2014/chart" uri="{C3380CC4-5D6E-409C-BE32-E72D297353CC}">
              <c16:uniqueId val="{00000001-0F8D-43EB-A2C7-5F76D5843169}"/>
            </c:ext>
          </c:extLst>
        </c:ser>
        <c:dLbls>
          <c:showLegendKey val="0"/>
          <c:showVal val="0"/>
          <c:showCatName val="0"/>
          <c:showSerName val="0"/>
          <c:showPercent val="0"/>
          <c:showBubbleSize val="0"/>
        </c:dLbls>
        <c:gapWidth val="55"/>
        <c:overlap val="100"/>
        <c:axId val="436784408"/>
        <c:axId val="436784800"/>
      </c:barChart>
      <c:catAx>
        <c:axId val="436784408"/>
        <c:scaling>
          <c:orientation val="minMax"/>
        </c:scaling>
        <c:delete val="0"/>
        <c:axPos val="b"/>
        <c:numFmt formatCode="General" sourceLinked="1"/>
        <c:majorTickMark val="none"/>
        <c:minorTickMark val="none"/>
        <c:tickLblPos val="nextTo"/>
        <c:crossAx val="436784800"/>
        <c:crosses val="autoZero"/>
        <c:auto val="1"/>
        <c:lblAlgn val="ctr"/>
        <c:lblOffset val="100"/>
        <c:noMultiLvlLbl val="0"/>
      </c:catAx>
      <c:valAx>
        <c:axId val="436784800"/>
        <c:scaling>
          <c:orientation val="minMax"/>
        </c:scaling>
        <c:delete val="0"/>
        <c:axPos val="l"/>
        <c:majorGridlines/>
        <c:title>
          <c:tx>
            <c:rich>
              <a:bodyPr rot="-5400000" vert="horz"/>
              <a:lstStyle/>
              <a:p>
                <a:pPr>
                  <a:defRPr/>
                </a:pPr>
                <a:r>
                  <a:rPr lang="cs-CZ"/>
                  <a:t>tisíce Kč</a:t>
                </a:r>
              </a:p>
            </c:rich>
          </c:tx>
          <c:overlay val="0"/>
        </c:title>
        <c:numFmt formatCode="#,##0" sourceLinked="1"/>
        <c:majorTickMark val="none"/>
        <c:minorTickMark val="none"/>
        <c:tickLblPos val="nextTo"/>
        <c:crossAx val="436784408"/>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Jak se vám v</a:t>
            </a:r>
            <a:r>
              <a:rPr lang="cs-CZ" sz="1400" baseline="0"/>
              <a:t> obci</a:t>
            </a:r>
            <a:r>
              <a:rPr lang="cs-CZ" sz="1400"/>
              <a:t> žije?</a:t>
            </a:r>
          </a:p>
        </c:rich>
      </c:tx>
      <c:layout>
        <c:manualLayout>
          <c:xMode val="edge"/>
          <c:yMode val="edge"/>
          <c:x val="0.26021634218691503"/>
          <c:y val="2.6522894829229152E-2"/>
        </c:manualLayout>
      </c:layout>
      <c:overlay val="1"/>
    </c:title>
    <c:autoTitleDeleted val="0"/>
    <c:plotArea>
      <c:layout>
        <c:manualLayout>
          <c:layoutTarget val="inner"/>
          <c:xMode val="edge"/>
          <c:yMode val="edge"/>
          <c:x val="5.5021313285653344E-2"/>
          <c:y val="0.15119882307705171"/>
          <c:w val="0.75965981726620058"/>
          <c:h val="0.80804553889362563"/>
        </c:manualLayout>
      </c:layout>
      <c:pieChart>
        <c:varyColors val="1"/>
        <c:ser>
          <c:idx val="0"/>
          <c:order val="0"/>
          <c:dLbls>
            <c:dLbl>
              <c:idx val="0"/>
              <c:spPr>
                <a:noFill/>
                <a:ln>
                  <a:noFill/>
                </a:ln>
                <a:effectLst/>
              </c:spPr>
              <c:txPr>
                <a:bodyPr wrap="square" lIns="38100" tIns="19050" rIns="38100" bIns="19050" anchor="ctr">
                  <a:spAutoFit/>
                </a:bodyPr>
                <a:lstStyle/>
                <a:p>
                  <a:pPr>
                    <a:defRPr b="1" i="0" baseline="0"/>
                  </a:pPr>
                  <a:endParaRPr lang="cs-CZ"/>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7F-400C-BEDA-8CF6F2B35E0C}"/>
                </c:ext>
              </c:extLst>
            </c:dLbl>
            <c:dLbl>
              <c:idx val="2"/>
              <c:layout>
                <c:manualLayout>
                  <c:x val="-0.27690045952204606"/>
                  <c:y val="0.13333567380510558"/>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C7F-400C-BEDA-8CF6F2B35E0C}"/>
                </c:ext>
              </c:extLst>
            </c:dLbl>
            <c:dLbl>
              <c:idx val="3"/>
              <c:layout>
                <c:manualLayout>
                  <c:x val="-8.3754092996399118E-2"/>
                  <c:y val="-6.747011719076516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C7F-400C-BEDA-8CF6F2B35E0C}"/>
                </c:ext>
              </c:extLst>
            </c:dLbl>
            <c:spPr>
              <a:noFill/>
              <a:ln>
                <a:noFill/>
              </a:ln>
              <a:effectLst/>
            </c:spPr>
            <c:txPr>
              <a:bodyPr/>
              <a:lstStyle/>
              <a:p>
                <a:pPr>
                  <a:defRPr b="1"/>
                </a:pPr>
                <a:endParaRPr lang="cs-CZ"/>
              </a:p>
            </c:txPr>
            <c:dLblPos val="ct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Nikolčice!$A$32:$A$35</c:f>
              <c:strCache>
                <c:ptCount val="4"/>
                <c:pt idx="0">
                  <c:v>Velmi dobře</c:v>
                </c:pt>
                <c:pt idx="1">
                  <c:v>Spíše dobře</c:v>
                </c:pt>
                <c:pt idx="2">
                  <c:v>Ani dobře ani špatně</c:v>
                </c:pt>
                <c:pt idx="3">
                  <c:v>Spíše špatně</c:v>
                </c:pt>
              </c:strCache>
            </c:strRef>
          </c:cat>
          <c:val>
            <c:numRef>
              <c:f>Nikolčice!$B$32:$B$35</c:f>
              <c:numCache>
                <c:formatCode>0.0%</c:formatCode>
                <c:ptCount val="4"/>
                <c:pt idx="0">
                  <c:v>0.12903225806451613</c:v>
                </c:pt>
                <c:pt idx="1">
                  <c:v>0.54838709677419362</c:v>
                </c:pt>
                <c:pt idx="2">
                  <c:v>0.31182795698924809</c:v>
                </c:pt>
                <c:pt idx="3">
                  <c:v>1.0752688172043012E-2</c:v>
                </c:pt>
              </c:numCache>
            </c:numRef>
          </c:val>
          <c:extLst>
            <c:ext xmlns:c16="http://schemas.microsoft.com/office/drawing/2014/chart" uri="{C3380CC4-5D6E-409C-BE32-E72D297353CC}">
              <c16:uniqueId val="{00000003-4C7F-400C-BEDA-8CF6F2B35E0C}"/>
            </c:ext>
          </c:extLst>
        </c:ser>
        <c:dLbls>
          <c:showLegendKey val="0"/>
          <c:showVal val="0"/>
          <c:showCatName val="0"/>
          <c:showSerName val="0"/>
          <c:showPercent val="0"/>
          <c:showBubbleSize val="0"/>
          <c:showLeaderLines val="1"/>
        </c:dLbls>
        <c:firstSliceAng val="117"/>
      </c:pieChart>
    </c:plotArea>
    <c:plotVisOnly val="1"/>
    <c:dispBlanksAs val="zero"/>
    <c:showDLblsOverMax val="0"/>
  </c:chart>
  <c:txPr>
    <a:bodyPr/>
    <a:lstStyle/>
    <a:p>
      <a:pPr>
        <a:defRPr sz="1100"/>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Hodnocení prostředí a služeb v</a:t>
            </a:r>
            <a:r>
              <a:rPr lang="cs-CZ" sz="1400" baseline="0"/>
              <a:t> obci</a:t>
            </a:r>
            <a:r>
              <a:rPr lang="cs-CZ" sz="1400"/>
              <a:t> (známky)</a:t>
            </a:r>
          </a:p>
        </c:rich>
      </c:tx>
      <c:layout>
        <c:manualLayout>
          <c:xMode val="edge"/>
          <c:yMode val="edge"/>
          <c:x val="0.20443145937872595"/>
          <c:y val="9.6758587324625063E-3"/>
        </c:manualLayout>
      </c:layout>
      <c:overlay val="1"/>
    </c:title>
    <c:autoTitleDeleted val="0"/>
    <c:plotArea>
      <c:layout>
        <c:manualLayout>
          <c:layoutTarget val="inner"/>
          <c:xMode val="edge"/>
          <c:yMode val="edge"/>
          <c:x val="0.49191364778032881"/>
          <c:y val="9.0906066534240881E-2"/>
          <c:w val="0.46326579040633559"/>
          <c:h val="0.85862442811484663"/>
        </c:manualLayout>
      </c:layout>
      <c:barChart>
        <c:barDir val="bar"/>
        <c:grouping val="percentStacked"/>
        <c:varyColors val="0"/>
        <c:ser>
          <c:idx val="0"/>
          <c:order val="0"/>
          <c:tx>
            <c:strRef>
              <c:f>Nikolčice!$B$41</c:f>
              <c:strCache>
                <c:ptCount val="1"/>
                <c:pt idx="0">
                  <c:v>1</c:v>
                </c:pt>
              </c:strCache>
            </c:strRef>
          </c:tx>
          <c:invertIfNegative val="0"/>
          <c:cat>
            <c:strRef>
              <c:f>Nikolčice!$A$42:$A$68</c:f>
              <c:strCache>
                <c:ptCount val="27"/>
                <c:pt idx="0">
                  <c:v>Fungování mateřské školy</c:v>
                </c:pt>
                <c:pt idx="1">
                  <c:v>Nakládání s odpady, jejich třídění a recyklace</c:v>
                </c:pt>
                <c:pt idx="2">
                  <c:v>Čistota ovzduší</c:v>
                </c:pt>
                <c:pt idx="3">
                  <c:v>Úroveň technické infrastruktury (odkanalizování, zásobování vodou a plynem, elektrickou energií)</c:v>
                </c:pt>
                <c:pt idx="4">
                  <c:v>Dopravní obslužnost veřejnou dopravou</c:v>
                </c:pt>
                <c:pt idx="5">
                  <c:v>Klid v obci (1: ticho - 5: hluk)</c:v>
                </c:pt>
                <c:pt idx="6">
                  <c:v>Kvalita bydlení</c:v>
                </c:pt>
                <c:pt idx="7">
                  <c:v>Celkový vzhled obce</c:v>
                </c:pt>
                <c:pt idx="8">
                  <c:v>Bezpečnost v obci</c:v>
                </c:pt>
                <c:pt idx="9">
                  <c:v>Občanské soužití, sousedské vztahy</c:v>
                </c:pt>
                <c:pt idx="10">
                  <c:v>Množství a kvalita zeleně</c:v>
                </c:pt>
                <c:pt idx="11">
                  <c:v>Fungování základní školy</c:v>
                </c:pt>
                <c:pt idx="12">
                  <c:v>Možnosti sportovního vyžití</c:v>
                </c:pt>
                <c:pt idx="13">
                  <c:v>Úroveň dopravní infrastruktury (silnice)</c:v>
                </c:pt>
                <c:pt idx="14">
                  <c:v>Čistota vod</c:v>
                </c:pt>
                <c:pt idx="15">
                  <c:v>Práce a komunikace úřadu obce</c:v>
                </c:pt>
                <c:pt idx="16">
                  <c:v>Dostupnost volnočasových aktivit pro děti (zájmové kroužky apod.)</c:v>
                </c:pt>
                <c:pt idx="17">
                  <c:v>Možnosti kulturního vyžití</c:v>
                </c:pt>
                <c:pt idx="18">
                  <c:v>Možnosti parkování</c:v>
                </c:pt>
                <c:pt idx="19">
                  <c:v>Možnosti nakupování</c:v>
                </c:pt>
                <c:pt idx="20">
                  <c:v>Dostupnost zdravotní péče</c:v>
                </c:pt>
                <c:pt idx="21">
                  <c:v>Úroveň zdravotní péče</c:v>
                </c:pt>
                <c:pt idx="22">
                  <c:v>Možnosti pro výstavbu rodinných domů</c:v>
                </c:pt>
                <c:pt idx="23">
                  <c:v>Podmínky pro cestovní ruch</c:v>
                </c:pt>
                <c:pt idx="24">
                  <c:v>Služby pro seniory</c:v>
                </c:pt>
                <c:pt idx="25">
                  <c:v>Pracovní příležitosti</c:v>
                </c:pt>
                <c:pt idx="26">
                  <c:v>Příležitosti pro podnikání</c:v>
                </c:pt>
              </c:strCache>
            </c:strRef>
          </c:cat>
          <c:val>
            <c:numRef>
              <c:f>Nikolčice!$B$42:$B$68</c:f>
              <c:numCache>
                <c:formatCode>General</c:formatCode>
                <c:ptCount val="27"/>
                <c:pt idx="0">
                  <c:v>38</c:v>
                </c:pt>
                <c:pt idx="1">
                  <c:v>29</c:v>
                </c:pt>
                <c:pt idx="2">
                  <c:v>22</c:v>
                </c:pt>
                <c:pt idx="3">
                  <c:v>22</c:v>
                </c:pt>
                <c:pt idx="4">
                  <c:v>23</c:v>
                </c:pt>
                <c:pt idx="5">
                  <c:v>19</c:v>
                </c:pt>
                <c:pt idx="6">
                  <c:v>17</c:v>
                </c:pt>
                <c:pt idx="7">
                  <c:v>13</c:v>
                </c:pt>
                <c:pt idx="8">
                  <c:v>11</c:v>
                </c:pt>
                <c:pt idx="9">
                  <c:v>17</c:v>
                </c:pt>
                <c:pt idx="10">
                  <c:v>18</c:v>
                </c:pt>
                <c:pt idx="11">
                  <c:v>19</c:v>
                </c:pt>
                <c:pt idx="12">
                  <c:v>15</c:v>
                </c:pt>
                <c:pt idx="13">
                  <c:v>9</c:v>
                </c:pt>
                <c:pt idx="14">
                  <c:v>9</c:v>
                </c:pt>
                <c:pt idx="15">
                  <c:v>18</c:v>
                </c:pt>
                <c:pt idx="16">
                  <c:v>5</c:v>
                </c:pt>
                <c:pt idx="17">
                  <c:v>5</c:v>
                </c:pt>
                <c:pt idx="18">
                  <c:v>7</c:v>
                </c:pt>
                <c:pt idx="19">
                  <c:v>7</c:v>
                </c:pt>
                <c:pt idx="20">
                  <c:v>4</c:v>
                </c:pt>
                <c:pt idx="21">
                  <c:v>4</c:v>
                </c:pt>
                <c:pt idx="22">
                  <c:v>4</c:v>
                </c:pt>
                <c:pt idx="23">
                  <c:v>0</c:v>
                </c:pt>
                <c:pt idx="24">
                  <c:v>1</c:v>
                </c:pt>
                <c:pt idx="25">
                  <c:v>0</c:v>
                </c:pt>
                <c:pt idx="26">
                  <c:v>0</c:v>
                </c:pt>
              </c:numCache>
            </c:numRef>
          </c:val>
          <c:extLst>
            <c:ext xmlns:c16="http://schemas.microsoft.com/office/drawing/2014/chart" uri="{C3380CC4-5D6E-409C-BE32-E72D297353CC}">
              <c16:uniqueId val="{00000000-1B5E-4123-BDB7-43151BAFE33F}"/>
            </c:ext>
          </c:extLst>
        </c:ser>
        <c:ser>
          <c:idx val="1"/>
          <c:order val="1"/>
          <c:tx>
            <c:strRef>
              <c:f>Nikolčice!$C$41</c:f>
              <c:strCache>
                <c:ptCount val="1"/>
                <c:pt idx="0">
                  <c:v>2</c:v>
                </c:pt>
              </c:strCache>
            </c:strRef>
          </c:tx>
          <c:invertIfNegative val="0"/>
          <c:cat>
            <c:strRef>
              <c:f>Nikolčice!$A$42:$A$68</c:f>
              <c:strCache>
                <c:ptCount val="27"/>
                <c:pt idx="0">
                  <c:v>Fungování mateřské školy</c:v>
                </c:pt>
                <c:pt idx="1">
                  <c:v>Nakládání s odpady, jejich třídění a recyklace</c:v>
                </c:pt>
                <c:pt idx="2">
                  <c:v>Čistota ovzduší</c:v>
                </c:pt>
                <c:pt idx="3">
                  <c:v>Úroveň technické infrastruktury (odkanalizování, zásobování vodou a plynem, elektrickou energií)</c:v>
                </c:pt>
                <c:pt idx="4">
                  <c:v>Dopravní obslužnost veřejnou dopravou</c:v>
                </c:pt>
                <c:pt idx="5">
                  <c:v>Klid v obci (1: ticho - 5: hluk)</c:v>
                </c:pt>
                <c:pt idx="6">
                  <c:v>Kvalita bydlení</c:v>
                </c:pt>
                <c:pt idx="7">
                  <c:v>Celkový vzhled obce</c:v>
                </c:pt>
                <c:pt idx="8">
                  <c:v>Bezpečnost v obci</c:v>
                </c:pt>
                <c:pt idx="9">
                  <c:v>Občanské soužití, sousedské vztahy</c:v>
                </c:pt>
                <c:pt idx="10">
                  <c:v>Množství a kvalita zeleně</c:v>
                </c:pt>
                <c:pt idx="11">
                  <c:v>Fungování základní školy</c:v>
                </c:pt>
                <c:pt idx="12">
                  <c:v>Možnosti sportovního vyžití</c:v>
                </c:pt>
                <c:pt idx="13">
                  <c:v>Úroveň dopravní infrastruktury (silnice)</c:v>
                </c:pt>
                <c:pt idx="14">
                  <c:v>Čistota vod</c:v>
                </c:pt>
                <c:pt idx="15">
                  <c:v>Práce a komunikace úřadu obce</c:v>
                </c:pt>
                <c:pt idx="16">
                  <c:v>Dostupnost volnočasových aktivit pro děti (zájmové kroužky apod.)</c:v>
                </c:pt>
                <c:pt idx="17">
                  <c:v>Možnosti kulturního vyžití</c:v>
                </c:pt>
                <c:pt idx="18">
                  <c:v>Možnosti parkování</c:v>
                </c:pt>
                <c:pt idx="19">
                  <c:v>Možnosti nakupování</c:v>
                </c:pt>
                <c:pt idx="20">
                  <c:v>Dostupnost zdravotní péče</c:v>
                </c:pt>
                <c:pt idx="21">
                  <c:v>Úroveň zdravotní péče</c:v>
                </c:pt>
                <c:pt idx="22">
                  <c:v>Možnosti pro výstavbu rodinných domů</c:v>
                </c:pt>
                <c:pt idx="23">
                  <c:v>Podmínky pro cestovní ruch</c:v>
                </c:pt>
                <c:pt idx="24">
                  <c:v>Služby pro seniory</c:v>
                </c:pt>
                <c:pt idx="25">
                  <c:v>Pracovní příležitosti</c:v>
                </c:pt>
                <c:pt idx="26">
                  <c:v>Příležitosti pro podnikání</c:v>
                </c:pt>
              </c:strCache>
            </c:strRef>
          </c:cat>
          <c:val>
            <c:numRef>
              <c:f>Nikolčice!$C$42:$C$68</c:f>
              <c:numCache>
                <c:formatCode>General</c:formatCode>
                <c:ptCount val="27"/>
                <c:pt idx="0">
                  <c:v>26</c:v>
                </c:pt>
                <c:pt idx="1">
                  <c:v>41</c:v>
                </c:pt>
                <c:pt idx="2">
                  <c:v>42</c:v>
                </c:pt>
                <c:pt idx="3">
                  <c:v>42</c:v>
                </c:pt>
                <c:pt idx="4">
                  <c:v>33</c:v>
                </c:pt>
                <c:pt idx="5">
                  <c:v>40</c:v>
                </c:pt>
                <c:pt idx="6">
                  <c:v>31</c:v>
                </c:pt>
                <c:pt idx="7">
                  <c:v>38</c:v>
                </c:pt>
                <c:pt idx="8">
                  <c:v>45</c:v>
                </c:pt>
                <c:pt idx="9">
                  <c:v>31</c:v>
                </c:pt>
                <c:pt idx="10">
                  <c:v>28</c:v>
                </c:pt>
                <c:pt idx="11">
                  <c:v>14</c:v>
                </c:pt>
                <c:pt idx="12">
                  <c:v>22</c:v>
                </c:pt>
                <c:pt idx="13">
                  <c:v>34</c:v>
                </c:pt>
                <c:pt idx="14">
                  <c:v>20</c:v>
                </c:pt>
                <c:pt idx="15">
                  <c:v>25</c:v>
                </c:pt>
                <c:pt idx="16">
                  <c:v>12</c:v>
                </c:pt>
                <c:pt idx="17">
                  <c:v>16</c:v>
                </c:pt>
                <c:pt idx="18">
                  <c:v>12</c:v>
                </c:pt>
                <c:pt idx="19">
                  <c:v>12</c:v>
                </c:pt>
                <c:pt idx="20">
                  <c:v>11</c:v>
                </c:pt>
                <c:pt idx="21">
                  <c:v>13</c:v>
                </c:pt>
                <c:pt idx="22">
                  <c:v>6</c:v>
                </c:pt>
                <c:pt idx="23">
                  <c:v>8</c:v>
                </c:pt>
                <c:pt idx="24">
                  <c:v>5</c:v>
                </c:pt>
                <c:pt idx="25">
                  <c:v>7</c:v>
                </c:pt>
                <c:pt idx="26">
                  <c:v>3</c:v>
                </c:pt>
              </c:numCache>
            </c:numRef>
          </c:val>
          <c:extLst>
            <c:ext xmlns:c16="http://schemas.microsoft.com/office/drawing/2014/chart" uri="{C3380CC4-5D6E-409C-BE32-E72D297353CC}">
              <c16:uniqueId val="{00000001-1B5E-4123-BDB7-43151BAFE33F}"/>
            </c:ext>
          </c:extLst>
        </c:ser>
        <c:ser>
          <c:idx val="2"/>
          <c:order val="2"/>
          <c:tx>
            <c:strRef>
              <c:f>Nikolčice!$D$41</c:f>
              <c:strCache>
                <c:ptCount val="1"/>
                <c:pt idx="0">
                  <c:v>3</c:v>
                </c:pt>
              </c:strCache>
            </c:strRef>
          </c:tx>
          <c:invertIfNegative val="0"/>
          <c:cat>
            <c:strRef>
              <c:f>Nikolčice!$A$42:$A$68</c:f>
              <c:strCache>
                <c:ptCount val="27"/>
                <c:pt idx="0">
                  <c:v>Fungování mateřské školy</c:v>
                </c:pt>
                <c:pt idx="1">
                  <c:v>Nakládání s odpady, jejich třídění a recyklace</c:v>
                </c:pt>
                <c:pt idx="2">
                  <c:v>Čistota ovzduší</c:v>
                </c:pt>
                <c:pt idx="3">
                  <c:v>Úroveň technické infrastruktury (odkanalizování, zásobování vodou a plynem, elektrickou energií)</c:v>
                </c:pt>
                <c:pt idx="4">
                  <c:v>Dopravní obslužnost veřejnou dopravou</c:v>
                </c:pt>
                <c:pt idx="5">
                  <c:v>Klid v obci (1: ticho - 5: hluk)</c:v>
                </c:pt>
                <c:pt idx="6">
                  <c:v>Kvalita bydlení</c:v>
                </c:pt>
                <c:pt idx="7">
                  <c:v>Celkový vzhled obce</c:v>
                </c:pt>
                <c:pt idx="8">
                  <c:v>Bezpečnost v obci</c:v>
                </c:pt>
                <c:pt idx="9">
                  <c:v>Občanské soužití, sousedské vztahy</c:v>
                </c:pt>
                <c:pt idx="10">
                  <c:v>Množství a kvalita zeleně</c:v>
                </c:pt>
                <c:pt idx="11">
                  <c:v>Fungování základní školy</c:v>
                </c:pt>
                <c:pt idx="12">
                  <c:v>Možnosti sportovního vyžití</c:v>
                </c:pt>
                <c:pt idx="13">
                  <c:v>Úroveň dopravní infrastruktury (silnice)</c:v>
                </c:pt>
                <c:pt idx="14">
                  <c:v>Čistota vod</c:v>
                </c:pt>
                <c:pt idx="15">
                  <c:v>Práce a komunikace úřadu obce</c:v>
                </c:pt>
                <c:pt idx="16">
                  <c:v>Dostupnost volnočasových aktivit pro děti (zájmové kroužky apod.)</c:v>
                </c:pt>
                <c:pt idx="17">
                  <c:v>Možnosti kulturního vyžití</c:v>
                </c:pt>
                <c:pt idx="18">
                  <c:v>Možnosti parkování</c:v>
                </c:pt>
                <c:pt idx="19">
                  <c:v>Možnosti nakupování</c:v>
                </c:pt>
                <c:pt idx="20">
                  <c:v>Dostupnost zdravotní péče</c:v>
                </c:pt>
                <c:pt idx="21">
                  <c:v>Úroveň zdravotní péče</c:v>
                </c:pt>
                <c:pt idx="22">
                  <c:v>Možnosti pro výstavbu rodinných domů</c:v>
                </c:pt>
                <c:pt idx="23">
                  <c:v>Podmínky pro cestovní ruch</c:v>
                </c:pt>
                <c:pt idx="24">
                  <c:v>Služby pro seniory</c:v>
                </c:pt>
                <c:pt idx="25">
                  <c:v>Pracovní příležitosti</c:v>
                </c:pt>
                <c:pt idx="26">
                  <c:v>Příležitosti pro podnikání</c:v>
                </c:pt>
              </c:strCache>
            </c:strRef>
          </c:cat>
          <c:val>
            <c:numRef>
              <c:f>Nikolčice!$D$42:$D$68</c:f>
              <c:numCache>
                <c:formatCode>General</c:formatCode>
                <c:ptCount val="27"/>
                <c:pt idx="0">
                  <c:v>8</c:v>
                </c:pt>
                <c:pt idx="1">
                  <c:v>13</c:v>
                </c:pt>
                <c:pt idx="2">
                  <c:v>20</c:v>
                </c:pt>
                <c:pt idx="3">
                  <c:v>17</c:v>
                </c:pt>
                <c:pt idx="4">
                  <c:v>22</c:v>
                </c:pt>
                <c:pt idx="5">
                  <c:v>14</c:v>
                </c:pt>
                <c:pt idx="6">
                  <c:v>31</c:v>
                </c:pt>
                <c:pt idx="7">
                  <c:v>34</c:v>
                </c:pt>
                <c:pt idx="8">
                  <c:v>23</c:v>
                </c:pt>
                <c:pt idx="9">
                  <c:v>31</c:v>
                </c:pt>
                <c:pt idx="10">
                  <c:v>27</c:v>
                </c:pt>
                <c:pt idx="11">
                  <c:v>24</c:v>
                </c:pt>
                <c:pt idx="12">
                  <c:v>38</c:v>
                </c:pt>
                <c:pt idx="13">
                  <c:v>27</c:v>
                </c:pt>
                <c:pt idx="14">
                  <c:v>35</c:v>
                </c:pt>
                <c:pt idx="15">
                  <c:v>15</c:v>
                </c:pt>
                <c:pt idx="16">
                  <c:v>20</c:v>
                </c:pt>
                <c:pt idx="17">
                  <c:v>41</c:v>
                </c:pt>
                <c:pt idx="18">
                  <c:v>27</c:v>
                </c:pt>
                <c:pt idx="19">
                  <c:v>26</c:v>
                </c:pt>
                <c:pt idx="20">
                  <c:v>30</c:v>
                </c:pt>
                <c:pt idx="21">
                  <c:v>24</c:v>
                </c:pt>
                <c:pt idx="22">
                  <c:v>19</c:v>
                </c:pt>
                <c:pt idx="23">
                  <c:v>14</c:v>
                </c:pt>
                <c:pt idx="24">
                  <c:v>13</c:v>
                </c:pt>
                <c:pt idx="25">
                  <c:v>15</c:v>
                </c:pt>
                <c:pt idx="26">
                  <c:v>15</c:v>
                </c:pt>
              </c:numCache>
            </c:numRef>
          </c:val>
          <c:extLst>
            <c:ext xmlns:c16="http://schemas.microsoft.com/office/drawing/2014/chart" uri="{C3380CC4-5D6E-409C-BE32-E72D297353CC}">
              <c16:uniqueId val="{00000002-1B5E-4123-BDB7-43151BAFE33F}"/>
            </c:ext>
          </c:extLst>
        </c:ser>
        <c:ser>
          <c:idx val="3"/>
          <c:order val="3"/>
          <c:tx>
            <c:strRef>
              <c:f>Nikolčice!$E$41</c:f>
              <c:strCache>
                <c:ptCount val="1"/>
                <c:pt idx="0">
                  <c:v>4</c:v>
                </c:pt>
              </c:strCache>
            </c:strRef>
          </c:tx>
          <c:invertIfNegative val="0"/>
          <c:cat>
            <c:strRef>
              <c:f>Nikolčice!$A$42:$A$68</c:f>
              <c:strCache>
                <c:ptCount val="27"/>
                <c:pt idx="0">
                  <c:v>Fungování mateřské školy</c:v>
                </c:pt>
                <c:pt idx="1">
                  <c:v>Nakládání s odpady, jejich třídění a recyklace</c:v>
                </c:pt>
                <c:pt idx="2">
                  <c:v>Čistota ovzduší</c:v>
                </c:pt>
                <c:pt idx="3">
                  <c:v>Úroveň technické infrastruktury (odkanalizování, zásobování vodou a plynem, elektrickou energií)</c:v>
                </c:pt>
                <c:pt idx="4">
                  <c:v>Dopravní obslužnost veřejnou dopravou</c:v>
                </c:pt>
                <c:pt idx="5">
                  <c:v>Klid v obci (1: ticho - 5: hluk)</c:v>
                </c:pt>
                <c:pt idx="6">
                  <c:v>Kvalita bydlení</c:v>
                </c:pt>
                <c:pt idx="7">
                  <c:v>Celkový vzhled obce</c:v>
                </c:pt>
                <c:pt idx="8">
                  <c:v>Bezpečnost v obci</c:v>
                </c:pt>
                <c:pt idx="9">
                  <c:v>Občanské soužití, sousedské vztahy</c:v>
                </c:pt>
                <c:pt idx="10">
                  <c:v>Množství a kvalita zeleně</c:v>
                </c:pt>
                <c:pt idx="11">
                  <c:v>Fungování základní školy</c:v>
                </c:pt>
                <c:pt idx="12">
                  <c:v>Možnosti sportovního vyžití</c:v>
                </c:pt>
                <c:pt idx="13">
                  <c:v>Úroveň dopravní infrastruktury (silnice)</c:v>
                </c:pt>
                <c:pt idx="14">
                  <c:v>Čistota vod</c:v>
                </c:pt>
                <c:pt idx="15">
                  <c:v>Práce a komunikace úřadu obce</c:v>
                </c:pt>
                <c:pt idx="16">
                  <c:v>Dostupnost volnočasových aktivit pro děti (zájmové kroužky apod.)</c:v>
                </c:pt>
                <c:pt idx="17">
                  <c:v>Možnosti kulturního vyžití</c:v>
                </c:pt>
                <c:pt idx="18">
                  <c:v>Možnosti parkování</c:v>
                </c:pt>
                <c:pt idx="19">
                  <c:v>Možnosti nakupování</c:v>
                </c:pt>
                <c:pt idx="20">
                  <c:v>Dostupnost zdravotní péče</c:v>
                </c:pt>
                <c:pt idx="21">
                  <c:v>Úroveň zdravotní péče</c:v>
                </c:pt>
                <c:pt idx="22">
                  <c:v>Možnosti pro výstavbu rodinných domů</c:v>
                </c:pt>
                <c:pt idx="23">
                  <c:v>Podmínky pro cestovní ruch</c:v>
                </c:pt>
                <c:pt idx="24">
                  <c:v>Služby pro seniory</c:v>
                </c:pt>
                <c:pt idx="25">
                  <c:v>Pracovní příležitosti</c:v>
                </c:pt>
                <c:pt idx="26">
                  <c:v>Příležitosti pro podnikání</c:v>
                </c:pt>
              </c:strCache>
            </c:strRef>
          </c:cat>
          <c:val>
            <c:numRef>
              <c:f>Nikolčice!$E$42:$E$68</c:f>
              <c:numCache>
                <c:formatCode>General</c:formatCode>
                <c:ptCount val="27"/>
                <c:pt idx="0">
                  <c:v>2</c:v>
                </c:pt>
                <c:pt idx="1">
                  <c:v>8</c:v>
                </c:pt>
                <c:pt idx="2">
                  <c:v>4</c:v>
                </c:pt>
                <c:pt idx="3">
                  <c:v>7</c:v>
                </c:pt>
                <c:pt idx="4">
                  <c:v>7</c:v>
                </c:pt>
                <c:pt idx="5">
                  <c:v>14</c:v>
                </c:pt>
                <c:pt idx="6">
                  <c:v>5</c:v>
                </c:pt>
                <c:pt idx="7">
                  <c:v>7</c:v>
                </c:pt>
                <c:pt idx="8">
                  <c:v>7</c:v>
                </c:pt>
                <c:pt idx="9">
                  <c:v>12</c:v>
                </c:pt>
                <c:pt idx="10">
                  <c:v>16</c:v>
                </c:pt>
                <c:pt idx="11">
                  <c:v>11</c:v>
                </c:pt>
                <c:pt idx="12">
                  <c:v>13</c:v>
                </c:pt>
                <c:pt idx="13">
                  <c:v>16</c:v>
                </c:pt>
                <c:pt idx="14">
                  <c:v>12</c:v>
                </c:pt>
                <c:pt idx="15">
                  <c:v>20</c:v>
                </c:pt>
                <c:pt idx="16">
                  <c:v>16</c:v>
                </c:pt>
                <c:pt idx="17">
                  <c:v>18</c:v>
                </c:pt>
                <c:pt idx="18">
                  <c:v>26</c:v>
                </c:pt>
                <c:pt idx="19">
                  <c:v>29</c:v>
                </c:pt>
                <c:pt idx="20">
                  <c:v>34</c:v>
                </c:pt>
                <c:pt idx="21">
                  <c:v>25</c:v>
                </c:pt>
                <c:pt idx="22">
                  <c:v>28</c:v>
                </c:pt>
                <c:pt idx="23">
                  <c:v>18</c:v>
                </c:pt>
                <c:pt idx="24">
                  <c:v>37</c:v>
                </c:pt>
                <c:pt idx="25">
                  <c:v>28</c:v>
                </c:pt>
                <c:pt idx="26">
                  <c:v>27</c:v>
                </c:pt>
              </c:numCache>
            </c:numRef>
          </c:val>
          <c:extLst>
            <c:ext xmlns:c16="http://schemas.microsoft.com/office/drawing/2014/chart" uri="{C3380CC4-5D6E-409C-BE32-E72D297353CC}">
              <c16:uniqueId val="{00000003-1B5E-4123-BDB7-43151BAFE33F}"/>
            </c:ext>
          </c:extLst>
        </c:ser>
        <c:ser>
          <c:idx val="4"/>
          <c:order val="4"/>
          <c:tx>
            <c:strRef>
              <c:f>Nikolčice!$F$41</c:f>
              <c:strCache>
                <c:ptCount val="1"/>
                <c:pt idx="0">
                  <c:v>5</c:v>
                </c:pt>
              </c:strCache>
            </c:strRef>
          </c:tx>
          <c:invertIfNegative val="0"/>
          <c:cat>
            <c:strRef>
              <c:f>Nikolčice!$A$42:$A$68</c:f>
              <c:strCache>
                <c:ptCount val="27"/>
                <c:pt idx="0">
                  <c:v>Fungování mateřské školy</c:v>
                </c:pt>
                <c:pt idx="1">
                  <c:v>Nakládání s odpady, jejich třídění a recyklace</c:v>
                </c:pt>
                <c:pt idx="2">
                  <c:v>Čistota ovzduší</c:v>
                </c:pt>
                <c:pt idx="3">
                  <c:v>Úroveň technické infrastruktury (odkanalizování, zásobování vodou a plynem, elektrickou energií)</c:v>
                </c:pt>
                <c:pt idx="4">
                  <c:v>Dopravní obslužnost veřejnou dopravou</c:v>
                </c:pt>
                <c:pt idx="5">
                  <c:v>Klid v obci (1: ticho - 5: hluk)</c:v>
                </c:pt>
                <c:pt idx="6">
                  <c:v>Kvalita bydlení</c:v>
                </c:pt>
                <c:pt idx="7">
                  <c:v>Celkový vzhled obce</c:v>
                </c:pt>
                <c:pt idx="8">
                  <c:v>Bezpečnost v obci</c:v>
                </c:pt>
                <c:pt idx="9">
                  <c:v>Občanské soužití, sousedské vztahy</c:v>
                </c:pt>
                <c:pt idx="10">
                  <c:v>Množství a kvalita zeleně</c:v>
                </c:pt>
                <c:pt idx="11">
                  <c:v>Fungování základní školy</c:v>
                </c:pt>
                <c:pt idx="12">
                  <c:v>Možnosti sportovního vyžití</c:v>
                </c:pt>
                <c:pt idx="13">
                  <c:v>Úroveň dopravní infrastruktury (silnice)</c:v>
                </c:pt>
                <c:pt idx="14">
                  <c:v>Čistota vod</c:v>
                </c:pt>
                <c:pt idx="15">
                  <c:v>Práce a komunikace úřadu obce</c:v>
                </c:pt>
                <c:pt idx="16">
                  <c:v>Dostupnost volnočasových aktivit pro děti (zájmové kroužky apod.)</c:v>
                </c:pt>
                <c:pt idx="17">
                  <c:v>Možnosti kulturního vyžití</c:v>
                </c:pt>
                <c:pt idx="18">
                  <c:v>Možnosti parkování</c:v>
                </c:pt>
                <c:pt idx="19">
                  <c:v>Možnosti nakupování</c:v>
                </c:pt>
                <c:pt idx="20">
                  <c:v>Dostupnost zdravotní péče</c:v>
                </c:pt>
                <c:pt idx="21">
                  <c:v>Úroveň zdravotní péče</c:v>
                </c:pt>
                <c:pt idx="22">
                  <c:v>Možnosti pro výstavbu rodinných domů</c:v>
                </c:pt>
                <c:pt idx="23">
                  <c:v>Podmínky pro cestovní ruch</c:v>
                </c:pt>
                <c:pt idx="24">
                  <c:v>Služby pro seniory</c:v>
                </c:pt>
                <c:pt idx="25">
                  <c:v>Pracovní příležitosti</c:v>
                </c:pt>
                <c:pt idx="26">
                  <c:v>Příležitosti pro podnikání</c:v>
                </c:pt>
              </c:strCache>
            </c:strRef>
          </c:cat>
          <c:val>
            <c:numRef>
              <c:f>Nikolčice!$F$42:$F$68</c:f>
              <c:numCache>
                <c:formatCode>General</c:formatCode>
                <c:ptCount val="27"/>
                <c:pt idx="0">
                  <c:v>0</c:v>
                </c:pt>
                <c:pt idx="1">
                  <c:v>1</c:v>
                </c:pt>
                <c:pt idx="2">
                  <c:v>0</c:v>
                </c:pt>
                <c:pt idx="3">
                  <c:v>0</c:v>
                </c:pt>
                <c:pt idx="4">
                  <c:v>0</c:v>
                </c:pt>
                <c:pt idx="5">
                  <c:v>3</c:v>
                </c:pt>
                <c:pt idx="6">
                  <c:v>3</c:v>
                </c:pt>
                <c:pt idx="7">
                  <c:v>0</c:v>
                </c:pt>
                <c:pt idx="8">
                  <c:v>4</c:v>
                </c:pt>
                <c:pt idx="9">
                  <c:v>2</c:v>
                </c:pt>
                <c:pt idx="10">
                  <c:v>1</c:v>
                </c:pt>
                <c:pt idx="11">
                  <c:v>3</c:v>
                </c:pt>
                <c:pt idx="12">
                  <c:v>5</c:v>
                </c:pt>
                <c:pt idx="13">
                  <c:v>6</c:v>
                </c:pt>
                <c:pt idx="14">
                  <c:v>6</c:v>
                </c:pt>
                <c:pt idx="15">
                  <c:v>13</c:v>
                </c:pt>
                <c:pt idx="16">
                  <c:v>8</c:v>
                </c:pt>
                <c:pt idx="17">
                  <c:v>12</c:v>
                </c:pt>
                <c:pt idx="18">
                  <c:v>9</c:v>
                </c:pt>
                <c:pt idx="19">
                  <c:v>19</c:v>
                </c:pt>
                <c:pt idx="20">
                  <c:v>14</c:v>
                </c:pt>
                <c:pt idx="21">
                  <c:v>18</c:v>
                </c:pt>
                <c:pt idx="22">
                  <c:v>23</c:v>
                </c:pt>
                <c:pt idx="23">
                  <c:v>26</c:v>
                </c:pt>
                <c:pt idx="24">
                  <c:v>23</c:v>
                </c:pt>
                <c:pt idx="25">
                  <c:v>28</c:v>
                </c:pt>
                <c:pt idx="26">
                  <c:v>22</c:v>
                </c:pt>
              </c:numCache>
            </c:numRef>
          </c:val>
          <c:extLst>
            <c:ext xmlns:c16="http://schemas.microsoft.com/office/drawing/2014/chart" uri="{C3380CC4-5D6E-409C-BE32-E72D297353CC}">
              <c16:uniqueId val="{00000004-1B5E-4123-BDB7-43151BAFE33F}"/>
            </c:ext>
          </c:extLst>
        </c:ser>
        <c:ser>
          <c:idx val="5"/>
          <c:order val="5"/>
          <c:tx>
            <c:strRef>
              <c:f>Nikolčice!$G$41</c:f>
              <c:strCache>
                <c:ptCount val="1"/>
                <c:pt idx="0">
                  <c:v>Nevím</c:v>
                </c:pt>
              </c:strCache>
            </c:strRef>
          </c:tx>
          <c:invertIfNegative val="0"/>
          <c:cat>
            <c:strRef>
              <c:f>Nikolčice!$A$42:$A$68</c:f>
              <c:strCache>
                <c:ptCount val="27"/>
                <c:pt idx="0">
                  <c:v>Fungování mateřské školy</c:v>
                </c:pt>
                <c:pt idx="1">
                  <c:v>Nakládání s odpady, jejich třídění a recyklace</c:v>
                </c:pt>
                <c:pt idx="2">
                  <c:v>Čistota ovzduší</c:v>
                </c:pt>
                <c:pt idx="3">
                  <c:v>Úroveň technické infrastruktury (odkanalizování, zásobování vodou a plynem, elektrickou energií)</c:v>
                </c:pt>
                <c:pt idx="4">
                  <c:v>Dopravní obslužnost veřejnou dopravou</c:v>
                </c:pt>
                <c:pt idx="5">
                  <c:v>Klid v obci (1: ticho - 5: hluk)</c:v>
                </c:pt>
                <c:pt idx="6">
                  <c:v>Kvalita bydlení</c:v>
                </c:pt>
                <c:pt idx="7">
                  <c:v>Celkový vzhled obce</c:v>
                </c:pt>
                <c:pt idx="8">
                  <c:v>Bezpečnost v obci</c:v>
                </c:pt>
                <c:pt idx="9">
                  <c:v>Občanské soužití, sousedské vztahy</c:v>
                </c:pt>
                <c:pt idx="10">
                  <c:v>Množství a kvalita zeleně</c:v>
                </c:pt>
                <c:pt idx="11">
                  <c:v>Fungování základní školy</c:v>
                </c:pt>
                <c:pt idx="12">
                  <c:v>Možnosti sportovního vyžití</c:v>
                </c:pt>
                <c:pt idx="13">
                  <c:v>Úroveň dopravní infrastruktury (silnice)</c:v>
                </c:pt>
                <c:pt idx="14">
                  <c:v>Čistota vod</c:v>
                </c:pt>
                <c:pt idx="15">
                  <c:v>Práce a komunikace úřadu obce</c:v>
                </c:pt>
                <c:pt idx="16">
                  <c:v>Dostupnost volnočasových aktivit pro děti (zájmové kroužky apod.)</c:v>
                </c:pt>
                <c:pt idx="17">
                  <c:v>Možnosti kulturního vyžití</c:v>
                </c:pt>
                <c:pt idx="18">
                  <c:v>Možnosti parkování</c:v>
                </c:pt>
                <c:pt idx="19">
                  <c:v>Možnosti nakupování</c:v>
                </c:pt>
                <c:pt idx="20">
                  <c:v>Dostupnost zdravotní péče</c:v>
                </c:pt>
                <c:pt idx="21">
                  <c:v>Úroveň zdravotní péče</c:v>
                </c:pt>
                <c:pt idx="22">
                  <c:v>Možnosti pro výstavbu rodinných domů</c:v>
                </c:pt>
                <c:pt idx="23">
                  <c:v>Podmínky pro cestovní ruch</c:v>
                </c:pt>
                <c:pt idx="24">
                  <c:v>Služby pro seniory</c:v>
                </c:pt>
                <c:pt idx="25">
                  <c:v>Pracovní příležitosti</c:v>
                </c:pt>
                <c:pt idx="26">
                  <c:v>Příležitosti pro podnikání</c:v>
                </c:pt>
              </c:strCache>
            </c:strRef>
          </c:cat>
          <c:val>
            <c:numRef>
              <c:f>Nikolčice!$G$42:$G$68</c:f>
              <c:numCache>
                <c:formatCode>General</c:formatCode>
                <c:ptCount val="27"/>
                <c:pt idx="0">
                  <c:v>19</c:v>
                </c:pt>
                <c:pt idx="1">
                  <c:v>1</c:v>
                </c:pt>
                <c:pt idx="2">
                  <c:v>3</c:v>
                </c:pt>
                <c:pt idx="3">
                  <c:v>5</c:v>
                </c:pt>
                <c:pt idx="4">
                  <c:v>7</c:v>
                </c:pt>
                <c:pt idx="5">
                  <c:v>2</c:v>
                </c:pt>
                <c:pt idx="6">
                  <c:v>5</c:v>
                </c:pt>
                <c:pt idx="7">
                  <c:v>0</c:v>
                </c:pt>
                <c:pt idx="8">
                  <c:v>3</c:v>
                </c:pt>
                <c:pt idx="9">
                  <c:v>0</c:v>
                </c:pt>
                <c:pt idx="10">
                  <c:v>1</c:v>
                </c:pt>
                <c:pt idx="11">
                  <c:v>22</c:v>
                </c:pt>
                <c:pt idx="12">
                  <c:v>1</c:v>
                </c:pt>
                <c:pt idx="13">
                  <c:v>0</c:v>
                </c:pt>
                <c:pt idx="14">
                  <c:v>10</c:v>
                </c:pt>
                <c:pt idx="15">
                  <c:v>1</c:v>
                </c:pt>
                <c:pt idx="16">
                  <c:v>30</c:v>
                </c:pt>
                <c:pt idx="17">
                  <c:v>1</c:v>
                </c:pt>
                <c:pt idx="18">
                  <c:v>12</c:v>
                </c:pt>
                <c:pt idx="19">
                  <c:v>1</c:v>
                </c:pt>
                <c:pt idx="20">
                  <c:v>1</c:v>
                </c:pt>
                <c:pt idx="21">
                  <c:v>9</c:v>
                </c:pt>
                <c:pt idx="22">
                  <c:v>12</c:v>
                </c:pt>
                <c:pt idx="23">
                  <c:v>25</c:v>
                </c:pt>
                <c:pt idx="24">
                  <c:v>14</c:v>
                </c:pt>
                <c:pt idx="25">
                  <c:v>15</c:v>
                </c:pt>
                <c:pt idx="26">
                  <c:v>26</c:v>
                </c:pt>
              </c:numCache>
            </c:numRef>
          </c:val>
          <c:extLst>
            <c:ext xmlns:c16="http://schemas.microsoft.com/office/drawing/2014/chart" uri="{C3380CC4-5D6E-409C-BE32-E72D297353CC}">
              <c16:uniqueId val="{00000005-1B5E-4123-BDB7-43151BAFE33F}"/>
            </c:ext>
          </c:extLst>
        </c:ser>
        <c:dLbls>
          <c:showLegendKey val="0"/>
          <c:showVal val="0"/>
          <c:showCatName val="0"/>
          <c:showSerName val="0"/>
          <c:showPercent val="0"/>
          <c:showBubbleSize val="0"/>
        </c:dLbls>
        <c:gapWidth val="150"/>
        <c:overlap val="100"/>
        <c:axId val="541493712"/>
        <c:axId val="541496064"/>
      </c:barChart>
      <c:catAx>
        <c:axId val="541493712"/>
        <c:scaling>
          <c:orientation val="maxMin"/>
        </c:scaling>
        <c:delete val="0"/>
        <c:axPos val="l"/>
        <c:numFmt formatCode="General" sourceLinked="0"/>
        <c:majorTickMark val="out"/>
        <c:minorTickMark val="none"/>
        <c:tickLblPos val="nextTo"/>
        <c:crossAx val="541496064"/>
        <c:crosses val="autoZero"/>
        <c:auto val="1"/>
        <c:lblAlgn val="ctr"/>
        <c:lblOffset val="100"/>
        <c:noMultiLvlLbl val="0"/>
      </c:catAx>
      <c:valAx>
        <c:axId val="541496064"/>
        <c:scaling>
          <c:orientation val="minMax"/>
        </c:scaling>
        <c:delete val="0"/>
        <c:axPos val="t"/>
        <c:majorGridlines/>
        <c:numFmt formatCode="0%" sourceLinked="1"/>
        <c:majorTickMark val="out"/>
        <c:minorTickMark val="none"/>
        <c:tickLblPos val="nextTo"/>
        <c:crossAx val="541493712"/>
        <c:crosses val="autoZero"/>
        <c:crossBetween val="between"/>
      </c:valAx>
    </c:plotArea>
    <c:legend>
      <c:legendPos val="r"/>
      <c:layout>
        <c:manualLayout>
          <c:xMode val="edge"/>
          <c:yMode val="edge"/>
          <c:x val="0.48760290155078406"/>
          <c:y val="0.94462620329207836"/>
          <c:w val="0.50919559712570173"/>
          <c:h val="5.4833272429676741E-2"/>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Jakými způsoby získáváte informace o dění v</a:t>
            </a:r>
            <a:r>
              <a:rPr lang="cs-CZ" sz="1400" baseline="0"/>
              <a:t> obc</a:t>
            </a:r>
            <a:r>
              <a:rPr lang="cs-CZ" sz="1400"/>
              <a:t>i?</a:t>
            </a:r>
          </a:p>
        </c:rich>
      </c:tx>
      <c:overlay val="1"/>
    </c:title>
    <c:autoTitleDeleted val="0"/>
    <c:plotArea>
      <c:layout>
        <c:manualLayout>
          <c:layoutTarget val="inner"/>
          <c:xMode val="edge"/>
          <c:yMode val="edge"/>
          <c:x val="0.28536189788799304"/>
          <c:y val="0.33199088692593698"/>
          <c:w val="0.67307130951192362"/>
          <c:h val="0.55294989141585871"/>
        </c:manualLayout>
      </c:layout>
      <c:barChart>
        <c:barDir val="bar"/>
        <c:grouping val="percentStacked"/>
        <c:varyColors val="0"/>
        <c:ser>
          <c:idx val="0"/>
          <c:order val="0"/>
          <c:tx>
            <c:strRef>
              <c:f>Nikolčice!$B$130</c:f>
              <c:strCache>
                <c:ptCount val="1"/>
                <c:pt idx="0">
                  <c:v>Využívám pravidelně</c:v>
                </c:pt>
              </c:strCache>
            </c:strRef>
          </c:tx>
          <c:invertIfNegative val="0"/>
          <c:cat>
            <c:strRef>
              <c:f>Nikolčice!$A$131:$A$136</c:f>
              <c:strCache>
                <c:ptCount val="6"/>
                <c:pt idx="0">
                  <c:v>Osobně na obecním úřadě</c:v>
                </c:pt>
                <c:pt idx="1">
                  <c:v>Vývěsky, úřední deska</c:v>
                </c:pt>
                <c:pt idx="2">
                  <c:v>Rozhlas</c:v>
                </c:pt>
                <c:pt idx="3">
                  <c:v>Zpravodaj</c:v>
                </c:pt>
                <c:pt idx="4">
                  <c:v>Webové stránky obce</c:v>
                </c:pt>
                <c:pt idx="5">
                  <c:v>Jiné</c:v>
                </c:pt>
              </c:strCache>
            </c:strRef>
          </c:cat>
          <c:val>
            <c:numRef>
              <c:f>Nikolčice!$B$131:$B$136</c:f>
              <c:numCache>
                <c:formatCode>General</c:formatCode>
                <c:ptCount val="6"/>
                <c:pt idx="0">
                  <c:v>5</c:v>
                </c:pt>
                <c:pt idx="1">
                  <c:v>7</c:v>
                </c:pt>
                <c:pt idx="2">
                  <c:v>51</c:v>
                </c:pt>
                <c:pt idx="3">
                  <c:v>64</c:v>
                </c:pt>
                <c:pt idx="4">
                  <c:v>15</c:v>
                </c:pt>
                <c:pt idx="5">
                  <c:v>2</c:v>
                </c:pt>
              </c:numCache>
            </c:numRef>
          </c:val>
          <c:extLst>
            <c:ext xmlns:c16="http://schemas.microsoft.com/office/drawing/2014/chart" uri="{C3380CC4-5D6E-409C-BE32-E72D297353CC}">
              <c16:uniqueId val="{00000000-D3CD-4DE4-A308-657D2EB04C4D}"/>
            </c:ext>
          </c:extLst>
        </c:ser>
        <c:ser>
          <c:idx val="1"/>
          <c:order val="1"/>
          <c:tx>
            <c:strRef>
              <c:f>Nikolčice!$C$130</c:f>
              <c:strCache>
                <c:ptCount val="1"/>
                <c:pt idx="0">
                  <c:v>Využívám občas</c:v>
                </c:pt>
              </c:strCache>
            </c:strRef>
          </c:tx>
          <c:invertIfNegative val="0"/>
          <c:cat>
            <c:strRef>
              <c:f>Nikolčice!$A$131:$A$136</c:f>
              <c:strCache>
                <c:ptCount val="6"/>
                <c:pt idx="0">
                  <c:v>Osobně na obecním úřadě</c:v>
                </c:pt>
                <c:pt idx="1">
                  <c:v>Vývěsky, úřední deska</c:v>
                </c:pt>
                <c:pt idx="2">
                  <c:v>Rozhlas</c:v>
                </c:pt>
                <c:pt idx="3">
                  <c:v>Zpravodaj</c:v>
                </c:pt>
                <c:pt idx="4">
                  <c:v>Webové stránky obce</c:v>
                </c:pt>
                <c:pt idx="5">
                  <c:v>Jiné</c:v>
                </c:pt>
              </c:strCache>
            </c:strRef>
          </c:cat>
          <c:val>
            <c:numRef>
              <c:f>Nikolčice!$C$131:$C$136</c:f>
              <c:numCache>
                <c:formatCode>General</c:formatCode>
                <c:ptCount val="6"/>
                <c:pt idx="0">
                  <c:v>31</c:v>
                </c:pt>
                <c:pt idx="1">
                  <c:v>34</c:v>
                </c:pt>
                <c:pt idx="2">
                  <c:v>34</c:v>
                </c:pt>
                <c:pt idx="3">
                  <c:v>16</c:v>
                </c:pt>
                <c:pt idx="4">
                  <c:v>33</c:v>
                </c:pt>
                <c:pt idx="5">
                  <c:v>10</c:v>
                </c:pt>
              </c:numCache>
            </c:numRef>
          </c:val>
          <c:extLst>
            <c:ext xmlns:c16="http://schemas.microsoft.com/office/drawing/2014/chart" uri="{C3380CC4-5D6E-409C-BE32-E72D297353CC}">
              <c16:uniqueId val="{00000001-D3CD-4DE4-A308-657D2EB04C4D}"/>
            </c:ext>
          </c:extLst>
        </c:ser>
        <c:ser>
          <c:idx val="2"/>
          <c:order val="2"/>
          <c:tx>
            <c:strRef>
              <c:f>Nikolčice!$D$130</c:f>
              <c:strCache>
                <c:ptCount val="1"/>
                <c:pt idx="0">
                  <c:v>Nevyužívám</c:v>
                </c:pt>
              </c:strCache>
            </c:strRef>
          </c:tx>
          <c:invertIfNegative val="0"/>
          <c:cat>
            <c:strRef>
              <c:f>Nikolčice!$A$131:$A$136</c:f>
              <c:strCache>
                <c:ptCount val="6"/>
                <c:pt idx="0">
                  <c:v>Osobně na obecním úřadě</c:v>
                </c:pt>
                <c:pt idx="1">
                  <c:v>Vývěsky, úřední deska</c:v>
                </c:pt>
                <c:pt idx="2">
                  <c:v>Rozhlas</c:v>
                </c:pt>
                <c:pt idx="3">
                  <c:v>Zpravodaj</c:v>
                </c:pt>
                <c:pt idx="4">
                  <c:v>Webové stránky obce</c:v>
                </c:pt>
                <c:pt idx="5">
                  <c:v>Jiné</c:v>
                </c:pt>
              </c:strCache>
            </c:strRef>
          </c:cat>
          <c:val>
            <c:numRef>
              <c:f>Nikolčice!$D$131:$D$136</c:f>
              <c:numCache>
                <c:formatCode>General</c:formatCode>
                <c:ptCount val="6"/>
                <c:pt idx="0">
                  <c:v>41</c:v>
                </c:pt>
                <c:pt idx="1">
                  <c:v>36</c:v>
                </c:pt>
                <c:pt idx="2">
                  <c:v>7</c:v>
                </c:pt>
                <c:pt idx="3">
                  <c:v>7</c:v>
                </c:pt>
                <c:pt idx="4">
                  <c:v>29</c:v>
                </c:pt>
                <c:pt idx="5">
                  <c:v>41</c:v>
                </c:pt>
              </c:numCache>
            </c:numRef>
          </c:val>
          <c:extLst>
            <c:ext xmlns:c16="http://schemas.microsoft.com/office/drawing/2014/chart" uri="{C3380CC4-5D6E-409C-BE32-E72D297353CC}">
              <c16:uniqueId val="{00000002-D3CD-4DE4-A308-657D2EB04C4D}"/>
            </c:ext>
          </c:extLst>
        </c:ser>
        <c:dLbls>
          <c:showLegendKey val="0"/>
          <c:showVal val="0"/>
          <c:showCatName val="0"/>
          <c:showSerName val="0"/>
          <c:showPercent val="0"/>
          <c:showBubbleSize val="0"/>
        </c:dLbls>
        <c:gapWidth val="91"/>
        <c:overlap val="100"/>
        <c:axId val="541494104"/>
        <c:axId val="541495280"/>
      </c:barChart>
      <c:catAx>
        <c:axId val="541494104"/>
        <c:scaling>
          <c:orientation val="maxMin"/>
        </c:scaling>
        <c:delete val="0"/>
        <c:axPos val="l"/>
        <c:numFmt formatCode="General" sourceLinked="0"/>
        <c:majorTickMark val="out"/>
        <c:minorTickMark val="none"/>
        <c:tickLblPos val="nextTo"/>
        <c:crossAx val="541495280"/>
        <c:crosses val="autoZero"/>
        <c:auto val="1"/>
        <c:lblAlgn val="ctr"/>
        <c:lblOffset val="100"/>
        <c:noMultiLvlLbl val="0"/>
      </c:catAx>
      <c:valAx>
        <c:axId val="541495280"/>
        <c:scaling>
          <c:orientation val="minMax"/>
        </c:scaling>
        <c:delete val="0"/>
        <c:axPos val="t"/>
        <c:majorGridlines/>
        <c:numFmt formatCode="0%" sourceLinked="1"/>
        <c:majorTickMark val="out"/>
        <c:minorTickMark val="none"/>
        <c:tickLblPos val="nextTo"/>
        <c:crossAx val="541494104"/>
        <c:crosses val="autoZero"/>
        <c:crossBetween val="between"/>
      </c:valAx>
    </c:plotArea>
    <c:legend>
      <c:legendPos val="r"/>
      <c:layout>
        <c:manualLayout>
          <c:xMode val="edge"/>
          <c:yMode val="edge"/>
          <c:x val="0.30611461744771101"/>
          <c:y val="0.89048056810157616"/>
          <c:w val="0.67594672993569693"/>
          <c:h val="0.10275124238911777"/>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Do čeho by</a:t>
            </a:r>
            <a:r>
              <a:rPr lang="cs-CZ" sz="1400" baseline="0"/>
              <a:t> měla obec přednostně investovat?</a:t>
            </a:r>
            <a:endParaRPr lang="cs-CZ" sz="1400"/>
          </a:p>
        </c:rich>
      </c:tx>
      <c:overlay val="1"/>
    </c:title>
    <c:autoTitleDeleted val="0"/>
    <c:plotArea>
      <c:layout>
        <c:manualLayout>
          <c:layoutTarget val="inner"/>
          <c:xMode val="edge"/>
          <c:yMode val="edge"/>
          <c:x val="0.49588817356404447"/>
          <c:y val="0.2091129976831072"/>
          <c:w val="0.47733026997818007"/>
          <c:h val="0.76968451791208337"/>
        </c:manualLayout>
      </c:layout>
      <c:barChart>
        <c:barDir val="bar"/>
        <c:grouping val="clustered"/>
        <c:varyColors val="0"/>
        <c:ser>
          <c:idx val="0"/>
          <c:order val="0"/>
          <c:invertIfNegative val="0"/>
          <c:cat>
            <c:strRef>
              <c:f>Nikolčice!$A$193:$A$206</c:f>
              <c:strCache>
                <c:ptCount val="14"/>
                <c:pt idx="0">
                  <c:v>Podpora bytové výstavby</c:v>
                </c:pt>
                <c:pt idx="1">
                  <c:v>Dobudování/rekostrukce chodníků</c:v>
                </c:pt>
                <c:pt idx="2">
                  <c:v>Nová parkovací místa</c:v>
                </c:pt>
                <c:pt idx="3">
                  <c:v>Zlepšování vzhledu obce</c:v>
                </c:pt>
                <c:pt idx="4">
                  <c:v>Rekonstrukce/výstavba prostor pro kulturní a společenské aktivity</c:v>
                </c:pt>
                <c:pt idx="5">
                  <c:v>Dobudování/rekonstrukce místních komunikací</c:v>
                </c:pt>
                <c:pt idx="6">
                  <c:v>Zvýšení bezpečnosti</c:v>
                </c:pt>
                <c:pt idx="7">
                  <c:v>Výstavba cyklostezek</c:v>
                </c:pt>
                <c:pt idx="8">
                  <c:v>Rozvoj MŠ a ZŠ</c:v>
                </c:pt>
                <c:pt idx="9">
                  <c:v>Rekonstrukce/výstavba sportovišť</c:v>
                </c:pt>
                <c:pt idx="10">
                  <c:v>Rozvoj cestovního ruchu</c:v>
                </c:pt>
                <c:pt idx="11">
                  <c:v>Řešení likvidace odpadu</c:v>
                </c:pt>
                <c:pt idx="12">
                  <c:v>Obnova památek v obci</c:v>
                </c:pt>
                <c:pt idx="13">
                  <c:v>Rozšiřování/zkvalitňování veřejné zeleně</c:v>
                </c:pt>
              </c:strCache>
            </c:strRef>
          </c:cat>
          <c:val>
            <c:numRef>
              <c:f>Nikolčice!$B$193:$B$206</c:f>
              <c:numCache>
                <c:formatCode>0%</c:formatCode>
                <c:ptCount val="14"/>
                <c:pt idx="0">
                  <c:v>0.53763440860215062</c:v>
                </c:pt>
                <c:pt idx="1">
                  <c:v>0.4731182795698935</c:v>
                </c:pt>
                <c:pt idx="2">
                  <c:v>0.34408602150537637</c:v>
                </c:pt>
                <c:pt idx="3">
                  <c:v>0.34408602150537637</c:v>
                </c:pt>
                <c:pt idx="4">
                  <c:v>0.33333333333333331</c:v>
                </c:pt>
                <c:pt idx="5">
                  <c:v>0.31182795698924853</c:v>
                </c:pt>
                <c:pt idx="6">
                  <c:v>0.27956989247311825</c:v>
                </c:pt>
                <c:pt idx="7">
                  <c:v>0.25806451612903231</c:v>
                </c:pt>
                <c:pt idx="8">
                  <c:v>0.25806451612903231</c:v>
                </c:pt>
                <c:pt idx="9">
                  <c:v>0.13978494623655913</c:v>
                </c:pt>
                <c:pt idx="10">
                  <c:v>0.13978494623655913</c:v>
                </c:pt>
                <c:pt idx="11">
                  <c:v>0.13978494623655913</c:v>
                </c:pt>
                <c:pt idx="12">
                  <c:v>0.12903225806451613</c:v>
                </c:pt>
                <c:pt idx="13">
                  <c:v>0.12903225806451613</c:v>
                </c:pt>
              </c:numCache>
            </c:numRef>
          </c:val>
          <c:extLst>
            <c:ext xmlns:c16="http://schemas.microsoft.com/office/drawing/2014/chart" uri="{C3380CC4-5D6E-409C-BE32-E72D297353CC}">
              <c16:uniqueId val="{00000000-2E88-4055-B9BB-83148BE3AF7C}"/>
            </c:ext>
          </c:extLst>
        </c:ser>
        <c:dLbls>
          <c:showLegendKey val="0"/>
          <c:showVal val="0"/>
          <c:showCatName val="0"/>
          <c:showSerName val="0"/>
          <c:showPercent val="0"/>
          <c:showBubbleSize val="0"/>
        </c:dLbls>
        <c:gapWidth val="91"/>
        <c:axId val="541493320"/>
        <c:axId val="541494496"/>
      </c:barChart>
      <c:catAx>
        <c:axId val="541493320"/>
        <c:scaling>
          <c:orientation val="maxMin"/>
        </c:scaling>
        <c:delete val="0"/>
        <c:axPos val="l"/>
        <c:numFmt formatCode="General" sourceLinked="0"/>
        <c:majorTickMark val="out"/>
        <c:minorTickMark val="none"/>
        <c:tickLblPos val="nextTo"/>
        <c:crossAx val="541494496"/>
        <c:crosses val="autoZero"/>
        <c:auto val="1"/>
        <c:lblAlgn val="ctr"/>
        <c:lblOffset val="100"/>
        <c:noMultiLvlLbl val="0"/>
      </c:catAx>
      <c:valAx>
        <c:axId val="541494496"/>
        <c:scaling>
          <c:orientation val="minMax"/>
        </c:scaling>
        <c:delete val="0"/>
        <c:axPos val="t"/>
        <c:majorGridlines/>
        <c:numFmt formatCode="0%" sourceLinked="1"/>
        <c:majorTickMark val="out"/>
        <c:minorTickMark val="none"/>
        <c:tickLblPos val="nextTo"/>
        <c:crossAx val="54149332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F529AC-5FA7-480C-83A2-D7BEEEBE1713}"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cs-CZ"/>
        </a:p>
      </dgm:t>
    </dgm:pt>
    <dgm:pt modelId="{7E5497CE-1F49-4A3D-96F7-DCC1A97F7BA3}">
      <dgm:prSet phldrT="[Text]" custT="1"/>
      <dgm:spPr>
        <a:solidFill>
          <a:srgbClr val="E65B01"/>
        </a:solidFill>
        <a:ln>
          <a:noFill/>
        </a:ln>
      </dgm:spPr>
      <dgm:t>
        <a:bodyPr/>
        <a:lstStyle/>
        <a:p>
          <a:r>
            <a:rPr lang="cs-CZ" sz="1100" b="1">
              <a:solidFill>
                <a:sysClr val="windowText" lastClr="000000"/>
              </a:solidFill>
              <a:latin typeface="+mj-lt"/>
            </a:rPr>
            <a:t>A. Vybavenost obce</a:t>
          </a:r>
          <a:endParaRPr lang="cs-CZ" sz="1100">
            <a:solidFill>
              <a:sysClr val="windowText" lastClr="000000"/>
            </a:solidFill>
            <a:latin typeface="+mj-lt"/>
          </a:endParaRPr>
        </a:p>
      </dgm:t>
    </dgm:pt>
    <dgm:pt modelId="{43064DBF-53B4-40B2-9655-F4AFE5364C57}" type="parTrans" cxnId="{42571208-7FD3-4335-9F05-6487994E775B}">
      <dgm:prSet/>
      <dgm:spPr/>
      <dgm:t>
        <a:bodyPr/>
        <a:lstStyle/>
        <a:p>
          <a:endParaRPr lang="cs-CZ" sz="1100">
            <a:solidFill>
              <a:sysClr val="windowText" lastClr="000000"/>
            </a:solidFill>
            <a:latin typeface="+mj-lt"/>
          </a:endParaRPr>
        </a:p>
      </dgm:t>
    </dgm:pt>
    <dgm:pt modelId="{C09A46FC-EC5A-4820-B407-B87519C276B4}" type="sibTrans" cxnId="{42571208-7FD3-4335-9F05-6487994E775B}">
      <dgm:prSet/>
      <dgm:spPr/>
      <dgm:t>
        <a:bodyPr/>
        <a:lstStyle/>
        <a:p>
          <a:endParaRPr lang="cs-CZ" sz="1100">
            <a:solidFill>
              <a:sysClr val="windowText" lastClr="000000"/>
            </a:solidFill>
            <a:latin typeface="+mj-lt"/>
          </a:endParaRPr>
        </a:p>
      </dgm:t>
    </dgm:pt>
    <dgm:pt modelId="{01F90E2A-330D-44AB-86EF-E7BA8ED1B216}">
      <dgm:prSet phldrT="[Text]" custT="1"/>
      <dgm:spPr>
        <a:solidFill>
          <a:srgbClr val="FEB27E">
            <a:alpha val="89804"/>
          </a:srgbClr>
        </a:solidFill>
        <a:ln>
          <a:noFill/>
        </a:ln>
      </dgm:spPr>
      <dgm:t>
        <a:bodyPr/>
        <a:lstStyle/>
        <a:p>
          <a:r>
            <a:rPr lang="cs-CZ" sz="1100" b="0">
              <a:solidFill>
                <a:sysClr val="windowText" lastClr="000000"/>
              </a:solidFill>
              <a:latin typeface="+mj-lt"/>
            </a:rPr>
            <a:t>A.1 Zlepšení občanské vybavenosti</a:t>
          </a:r>
        </a:p>
      </dgm:t>
    </dgm:pt>
    <dgm:pt modelId="{B70BF799-B94E-471E-A880-9F5DEAF14E31}" type="parTrans" cxnId="{B2F46434-3D82-4D29-AB52-17B65EB44031}">
      <dgm:prSet/>
      <dgm:spPr/>
      <dgm:t>
        <a:bodyPr/>
        <a:lstStyle/>
        <a:p>
          <a:endParaRPr lang="cs-CZ" sz="1100">
            <a:solidFill>
              <a:sysClr val="windowText" lastClr="000000"/>
            </a:solidFill>
            <a:latin typeface="+mj-lt"/>
          </a:endParaRPr>
        </a:p>
      </dgm:t>
    </dgm:pt>
    <dgm:pt modelId="{ED5FDCF6-29E6-448B-A776-D24EAA286D59}" type="sibTrans" cxnId="{B2F46434-3D82-4D29-AB52-17B65EB44031}">
      <dgm:prSet/>
      <dgm:spPr/>
      <dgm:t>
        <a:bodyPr/>
        <a:lstStyle/>
        <a:p>
          <a:endParaRPr lang="cs-CZ" sz="1100">
            <a:solidFill>
              <a:sysClr val="windowText" lastClr="000000"/>
            </a:solidFill>
            <a:latin typeface="+mj-lt"/>
          </a:endParaRPr>
        </a:p>
      </dgm:t>
    </dgm:pt>
    <dgm:pt modelId="{9FDBDDC8-56A0-4BA0-851C-DD5E91A7245E}">
      <dgm:prSet phldrT="[Text]" custT="1"/>
      <dgm:spPr>
        <a:solidFill>
          <a:srgbClr val="92D050"/>
        </a:solidFill>
        <a:ln>
          <a:noFill/>
        </a:ln>
      </dgm:spPr>
      <dgm:t>
        <a:bodyPr/>
        <a:lstStyle/>
        <a:p>
          <a:r>
            <a:rPr lang="cs-CZ" sz="1100" b="1">
              <a:solidFill>
                <a:sysClr val="windowText" lastClr="000000"/>
              </a:solidFill>
              <a:latin typeface="+mj-lt"/>
            </a:rPr>
            <a:t>C. Vzhled obce a životní prostředí</a:t>
          </a:r>
          <a:endParaRPr lang="cs-CZ" sz="1100">
            <a:solidFill>
              <a:sysClr val="windowText" lastClr="000000"/>
            </a:solidFill>
            <a:latin typeface="+mj-lt"/>
          </a:endParaRPr>
        </a:p>
      </dgm:t>
    </dgm:pt>
    <dgm:pt modelId="{08412FA4-4F47-4549-8C58-86BF45886DDD}" type="parTrans" cxnId="{0F7F1D10-3A21-496E-AA0C-50CCCF566E04}">
      <dgm:prSet/>
      <dgm:spPr/>
      <dgm:t>
        <a:bodyPr/>
        <a:lstStyle/>
        <a:p>
          <a:endParaRPr lang="cs-CZ" sz="1100">
            <a:solidFill>
              <a:sysClr val="windowText" lastClr="000000"/>
            </a:solidFill>
            <a:latin typeface="+mj-lt"/>
          </a:endParaRPr>
        </a:p>
      </dgm:t>
    </dgm:pt>
    <dgm:pt modelId="{0EFC79C5-705C-4BF3-BCE7-DB1829F6932D}" type="sibTrans" cxnId="{0F7F1D10-3A21-496E-AA0C-50CCCF566E04}">
      <dgm:prSet/>
      <dgm:spPr/>
      <dgm:t>
        <a:bodyPr/>
        <a:lstStyle/>
        <a:p>
          <a:endParaRPr lang="cs-CZ" sz="1100">
            <a:solidFill>
              <a:sysClr val="windowText" lastClr="000000"/>
            </a:solidFill>
            <a:latin typeface="+mj-lt"/>
          </a:endParaRPr>
        </a:p>
      </dgm:t>
    </dgm:pt>
    <dgm:pt modelId="{BE65B0BC-53F2-410B-B4E9-5514EC558520}">
      <dgm:prSet phldrT="[Text]" custT="1"/>
      <dgm:spPr>
        <a:solidFill>
          <a:srgbClr val="C2E49C">
            <a:alpha val="89804"/>
          </a:srgbClr>
        </a:solidFill>
        <a:ln>
          <a:noFill/>
        </a:ln>
      </dgm:spPr>
      <dgm:t>
        <a:bodyPr/>
        <a:lstStyle/>
        <a:p>
          <a:r>
            <a:rPr lang="cs-CZ" sz="1100" b="0">
              <a:solidFill>
                <a:sysClr val="windowText" lastClr="000000"/>
              </a:solidFill>
              <a:latin typeface="+mj-lt"/>
            </a:rPr>
            <a:t>C.1 Zlepšování vzhledu obce</a:t>
          </a:r>
        </a:p>
      </dgm:t>
    </dgm:pt>
    <dgm:pt modelId="{44970E77-7025-41A5-AB29-7F36490CE3C5}" type="parTrans" cxnId="{F44B873C-1701-4CDA-B346-480AC4E3F72D}">
      <dgm:prSet/>
      <dgm:spPr/>
      <dgm:t>
        <a:bodyPr/>
        <a:lstStyle/>
        <a:p>
          <a:endParaRPr lang="cs-CZ" sz="1100">
            <a:solidFill>
              <a:sysClr val="windowText" lastClr="000000"/>
            </a:solidFill>
            <a:latin typeface="+mj-lt"/>
          </a:endParaRPr>
        </a:p>
      </dgm:t>
    </dgm:pt>
    <dgm:pt modelId="{E67C4543-2D5A-4A38-AE84-69F9D973A4A0}" type="sibTrans" cxnId="{F44B873C-1701-4CDA-B346-480AC4E3F72D}">
      <dgm:prSet/>
      <dgm:spPr/>
      <dgm:t>
        <a:bodyPr/>
        <a:lstStyle/>
        <a:p>
          <a:endParaRPr lang="cs-CZ" sz="1100">
            <a:solidFill>
              <a:sysClr val="windowText" lastClr="000000"/>
            </a:solidFill>
            <a:latin typeface="+mj-lt"/>
          </a:endParaRPr>
        </a:p>
      </dgm:t>
    </dgm:pt>
    <dgm:pt modelId="{720B21DB-C88E-4A9B-B4B2-1A78C80A9861}">
      <dgm:prSet phldrT="[Text]" custT="1"/>
      <dgm:spPr>
        <a:solidFill>
          <a:srgbClr val="C2E49C">
            <a:alpha val="89804"/>
          </a:srgbClr>
        </a:solidFill>
        <a:ln>
          <a:noFill/>
        </a:ln>
      </dgm:spPr>
      <dgm:t>
        <a:bodyPr/>
        <a:lstStyle/>
        <a:p>
          <a:r>
            <a:rPr lang="cs-CZ" sz="1100" b="0">
              <a:solidFill>
                <a:sysClr val="windowText" lastClr="000000"/>
              </a:solidFill>
              <a:latin typeface="+mj-lt"/>
            </a:rPr>
            <a:t>C.2 Zkvalitnění životního prostředí</a:t>
          </a:r>
        </a:p>
      </dgm:t>
    </dgm:pt>
    <dgm:pt modelId="{73184FDE-4EA9-4DDF-849E-8EBA2484206B}" type="parTrans" cxnId="{8173AAE7-0844-4BDD-93A4-B5985A6E00F7}">
      <dgm:prSet/>
      <dgm:spPr/>
      <dgm:t>
        <a:bodyPr/>
        <a:lstStyle/>
        <a:p>
          <a:endParaRPr lang="cs-CZ" sz="1100">
            <a:solidFill>
              <a:sysClr val="windowText" lastClr="000000"/>
            </a:solidFill>
            <a:latin typeface="+mj-lt"/>
          </a:endParaRPr>
        </a:p>
      </dgm:t>
    </dgm:pt>
    <dgm:pt modelId="{59F75488-E502-4ECC-BEC9-BDBCB9EDA882}" type="sibTrans" cxnId="{8173AAE7-0844-4BDD-93A4-B5985A6E00F7}">
      <dgm:prSet/>
      <dgm:spPr/>
      <dgm:t>
        <a:bodyPr/>
        <a:lstStyle/>
        <a:p>
          <a:endParaRPr lang="cs-CZ" sz="1100">
            <a:solidFill>
              <a:sysClr val="windowText" lastClr="000000"/>
            </a:solidFill>
            <a:latin typeface="+mj-lt"/>
          </a:endParaRPr>
        </a:p>
      </dgm:t>
    </dgm:pt>
    <dgm:pt modelId="{D20E1789-AF67-4EA7-94A5-D655F2370C58}">
      <dgm:prSet phldrT="[Text]" custT="1"/>
      <dgm:spPr>
        <a:solidFill>
          <a:srgbClr val="FEB27E">
            <a:alpha val="89804"/>
          </a:srgbClr>
        </a:solidFill>
        <a:ln>
          <a:noFill/>
        </a:ln>
      </dgm:spPr>
      <dgm:t>
        <a:bodyPr/>
        <a:lstStyle/>
        <a:p>
          <a:r>
            <a:rPr lang="cs-CZ" sz="1100" b="0">
              <a:solidFill>
                <a:sysClr val="windowText" lastClr="000000"/>
              </a:solidFill>
              <a:latin typeface="+mj-lt"/>
            </a:rPr>
            <a:t>A.2 Obnova obecního majetku</a:t>
          </a:r>
        </a:p>
      </dgm:t>
    </dgm:pt>
    <dgm:pt modelId="{1B7210AE-417C-4864-9EF6-F2F54A8A9023}" type="parTrans" cxnId="{B92443B5-5A96-40C9-BD6B-6991B02E93CE}">
      <dgm:prSet/>
      <dgm:spPr/>
      <dgm:t>
        <a:bodyPr/>
        <a:lstStyle/>
        <a:p>
          <a:endParaRPr lang="cs-CZ"/>
        </a:p>
      </dgm:t>
    </dgm:pt>
    <dgm:pt modelId="{43C5CF65-A2F2-4A8F-BBB3-29D466990D61}" type="sibTrans" cxnId="{B92443B5-5A96-40C9-BD6B-6991B02E93CE}">
      <dgm:prSet/>
      <dgm:spPr/>
      <dgm:t>
        <a:bodyPr/>
        <a:lstStyle/>
        <a:p>
          <a:endParaRPr lang="cs-CZ"/>
        </a:p>
      </dgm:t>
    </dgm:pt>
    <dgm:pt modelId="{7817B232-D8E9-4407-950B-E45A51620FAE}">
      <dgm:prSet phldrT="[Text]" custT="1"/>
      <dgm:spPr>
        <a:solidFill>
          <a:srgbClr val="E9BDFF">
            <a:alpha val="89804"/>
          </a:srgbClr>
        </a:solidFill>
        <a:ln>
          <a:noFill/>
        </a:ln>
      </dgm:spPr>
      <dgm:t>
        <a:bodyPr/>
        <a:lstStyle/>
        <a:p>
          <a:r>
            <a:rPr lang="cs-CZ" sz="1100" b="0">
              <a:solidFill>
                <a:sysClr val="windowText" lastClr="000000"/>
              </a:solidFill>
              <a:latin typeface="+mj-lt"/>
            </a:rPr>
            <a:t>B.2 Dobudování a obnova technické infrastruktury</a:t>
          </a:r>
        </a:p>
      </dgm:t>
    </dgm:pt>
    <dgm:pt modelId="{3A8D32C4-B4D5-4DDC-AC33-E0FDBD459B3C}">
      <dgm:prSet phldrT="[Text]" custT="1"/>
      <dgm:spPr>
        <a:solidFill>
          <a:srgbClr val="E9BDFF">
            <a:alpha val="89804"/>
          </a:srgbClr>
        </a:solidFill>
        <a:ln>
          <a:noFill/>
        </a:ln>
      </dgm:spPr>
      <dgm:t>
        <a:bodyPr/>
        <a:lstStyle/>
        <a:p>
          <a:r>
            <a:rPr lang="cs-CZ" sz="1100" b="0">
              <a:solidFill>
                <a:sysClr val="windowText" lastClr="000000"/>
              </a:solidFill>
              <a:latin typeface="+mj-lt"/>
            </a:rPr>
            <a:t>B.1 Zkvalitnění dopravní infrastruktury</a:t>
          </a:r>
        </a:p>
      </dgm:t>
    </dgm:pt>
    <dgm:pt modelId="{E1924197-1FAC-40B6-9778-655F590FA837}">
      <dgm:prSet phldrT="[Text]" custT="1"/>
      <dgm:spPr>
        <a:solidFill>
          <a:srgbClr val="D279FF"/>
        </a:solidFill>
        <a:ln>
          <a:noFill/>
        </a:ln>
      </dgm:spPr>
      <dgm:t>
        <a:bodyPr/>
        <a:lstStyle/>
        <a:p>
          <a:r>
            <a:rPr lang="cs-CZ" sz="1100" b="1">
              <a:solidFill>
                <a:sysClr val="windowText" lastClr="000000"/>
              </a:solidFill>
              <a:latin typeface="+mj-lt"/>
            </a:rPr>
            <a:t>B. Infrastruktura</a:t>
          </a:r>
        </a:p>
      </dgm:t>
    </dgm:pt>
    <dgm:pt modelId="{186129A9-0F7D-41C9-9602-64952A3D9CE3}" type="sibTrans" cxnId="{2873A71E-8A25-493E-9AE9-40B402B52348}">
      <dgm:prSet/>
      <dgm:spPr/>
      <dgm:t>
        <a:bodyPr/>
        <a:lstStyle/>
        <a:p>
          <a:endParaRPr lang="cs-CZ" sz="1100">
            <a:solidFill>
              <a:sysClr val="windowText" lastClr="000000"/>
            </a:solidFill>
            <a:latin typeface="+mj-lt"/>
          </a:endParaRPr>
        </a:p>
      </dgm:t>
    </dgm:pt>
    <dgm:pt modelId="{5338CE3E-118A-4A36-B575-A56EE265F84F}" type="parTrans" cxnId="{2873A71E-8A25-493E-9AE9-40B402B52348}">
      <dgm:prSet/>
      <dgm:spPr/>
      <dgm:t>
        <a:bodyPr/>
        <a:lstStyle/>
        <a:p>
          <a:endParaRPr lang="cs-CZ" sz="1100">
            <a:solidFill>
              <a:sysClr val="windowText" lastClr="000000"/>
            </a:solidFill>
            <a:latin typeface="+mj-lt"/>
          </a:endParaRPr>
        </a:p>
      </dgm:t>
    </dgm:pt>
    <dgm:pt modelId="{E1A54EE8-02D5-47B2-8014-0EA8D16F2DB7}" type="sibTrans" cxnId="{BD43259B-5AC2-4839-BBB2-86A594E24246}">
      <dgm:prSet/>
      <dgm:spPr/>
      <dgm:t>
        <a:bodyPr/>
        <a:lstStyle/>
        <a:p>
          <a:endParaRPr lang="cs-CZ" sz="1100">
            <a:solidFill>
              <a:sysClr val="windowText" lastClr="000000"/>
            </a:solidFill>
            <a:latin typeface="+mj-lt"/>
          </a:endParaRPr>
        </a:p>
      </dgm:t>
    </dgm:pt>
    <dgm:pt modelId="{5789276D-015D-472E-A96A-9989FE3E7AEF}" type="parTrans" cxnId="{BD43259B-5AC2-4839-BBB2-86A594E24246}">
      <dgm:prSet/>
      <dgm:spPr/>
      <dgm:t>
        <a:bodyPr/>
        <a:lstStyle/>
        <a:p>
          <a:endParaRPr lang="cs-CZ" sz="1100">
            <a:solidFill>
              <a:sysClr val="windowText" lastClr="000000"/>
            </a:solidFill>
            <a:latin typeface="+mj-lt"/>
          </a:endParaRPr>
        </a:p>
      </dgm:t>
    </dgm:pt>
    <dgm:pt modelId="{2282EACA-0F35-40A4-95DB-59BB8BB6FB92}" type="sibTrans" cxnId="{07E0EE9F-789C-4F12-9DEC-D274FE6B86B0}">
      <dgm:prSet/>
      <dgm:spPr/>
      <dgm:t>
        <a:bodyPr/>
        <a:lstStyle/>
        <a:p>
          <a:endParaRPr lang="cs-CZ" sz="1100">
            <a:solidFill>
              <a:sysClr val="windowText" lastClr="000000"/>
            </a:solidFill>
            <a:latin typeface="+mj-lt"/>
          </a:endParaRPr>
        </a:p>
      </dgm:t>
    </dgm:pt>
    <dgm:pt modelId="{D8B743F9-4375-411E-88C9-4F0043C1E510}" type="parTrans" cxnId="{07E0EE9F-789C-4F12-9DEC-D274FE6B86B0}">
      <dgm:prSet/>
      <dgm:spPr/>
      <dgm:t>
        <a:bodyPr/>
        <a:lstStyle/>
        <a:p>
          <a:endParaRPr lang="cs-CZ" sz="1100">
            <a:solidFill>
              <a:sysClr val="windowText" lastClr="000000"/>
            </a:solidFill>
            <a:latin typeface="+mj-lt"/>
          </a:endParaRPr>
        </a:p>
      </dgm:t>
    </dgm:pt>
    <dgm:pt modelId="{A6CB44BC-A155-4B31-B28D-F6631908BBA3}" type="pres">
      <dgm:prSet presAssocID="{06F529AC-5FA7-480C-83A2-D7BEEEBE1713}" presName="linear" presStyleCnt="0">
        <dgm:presLayoutVars>
          <dgm:dir/>
          <dgm:animLvl val="lvl"/>
          <dgm:resizeHandles val="exact"/>
        </dgm:presLayoutVars>
      </dgm:prSet>
      <dgm:spPr/>
    </dgm:pt>
    <dgm:pt modelId="{4A20B828-55F4-4339-9616-BCBAD6BABDDF}" type="pres">
      <dgm:prSet presAssocID="{7E5497CE-1F49-4A3D-96F7-DCC1A97F7BA3}" presName="parentLin" presStyleCnt="0"/>
      <dgm:spPr/>
    </dgm:pt>
    <dgm:pt modelId="{3AE8FF02-69F3-44A6-AC1C-98FB95E962AF}" type="pres">
      <dgm:prSet presAssocID="{7E5497CE-1F49-4A3D-96F7-DCC1A97F7BA3}" presName="parentLeftMargin" presStyleLbl="node1" presStyleIdx="0" presStyleCnt="3"/>
      <dgm:spPr/>
    </dgm:pt>
    <dgm:pt modelId="{FC5B58D7-4F71-4521-96D2-E1165F42E4BD}" type="pres">
      <dgm:prSet presAssocID="{7E5497CE-1F49-4A3D-96F7-DCC1A97F7BA3}" presName="parentText" presStyleLbl="node1" presStyleIdx="0" presStyleCnt="3">
        <dgm:presLayoutVars>
          <dgm:chMax val="0"/>
          <dgm:bulletEnabled val="1"/>
        </dgm:presLayoutVars>
      </dgm:prSet>
      <dgm:spPr/>
    </dgm:pt>
    <dgm:pt modelId="{96BF5ADA-681D-423D-AE8B-4A7F8B7C05D0}" type="pres">
      <dgm:prSet presAssocID="{7E5497CE-1F49-4A3D-96F7-DCC1A97F7BA3}" presName="negativeSpace" presStyleCnt="0"/>
      <dgm:spPr/>
    </dgm:pt>
    <dgm:pt modelId="{9C7C42FA-7EA0-4FF3-B489-3E02E5E6DDE2}" type="pres">
      <dgm:prSet presAssocID="{7E5497CE-1F49-4A3D-96F7-DCC1A97F7BA3}" presName="childText" presStyleLbl="conFgAcc1" presStyleIdx="0" presStyleCnt="3">
        <dgm:presLayoutVars>
          <dgm:bulletEnabled val="1"/>
        </dgm:presLayoutVars>
      </dgm:prSet>
      <dgm:spPr/>
    </dgm:pt>
    <dgm:pt modelId="{14F69175-F9B5-4255-92EC-2A294B7D7372}" type="pres">
      <dgm:prSet presAssocID="{C09A46FC-EC5A-4820-B407-B87519C276B4}" presName="spaceBetweenRectangles" presStyleCnt="0"/>
      <dgm:spPr/>
    </dgm:pt>
    <dgm:pt modelId="{328B3043-33F4-4171-9907-86CD7C118CE9}" type="pres">
      <dgm:prSet presAssocID="{E1924197-1FAC-40B6-9778-655F590FA837}" presName="parentLin" presStyleCnt="0"/>
      <dgm:spPr/>
    </dgm:pt>
    <dgm:pt modelId="{EB48D1E9-CDA8-41B3-AE8A-C8993F863BFF}" type="pres">
      <dgm:prSet presAssocID="{E1924197-1FAC-40B6-9778-655F590FA837}" presName="parentLeftMargin" presStyleLbl="node1" presStyleIdx="0" presStyleCnt="3"/>
      <dgm:spPr/>
    </dgm:pt>
    <dgm:pt modelId="{5822B921-6FE2-4ABB-895A-C9CEAEB5E78A}" type="pres">
      <dgm:prSet presAssocID="{E1924197-1FAC-40B6-9778-655F590FA837}" presName="parentText" presStyleLbl="node1" presStyleIdx="1" presStyleCnt="3">
        <dgm:presLayoutVars>
          <dgm:chMax val="0"/>
          <dgm:bulletEnabled val="1"/>
        </dgm:presLayoutVars>
      </dgm:prSet>
      <dgm:spPr/>
    </dgm:pt>
    <dgm:pt modelId="{9EC6BD3F-09FF-4EFB-9CCE-9CE7E8523D4B}" type="pres">
      <dgm:prSet presAssocID="{E1924197-1FAC-40B6-9778-655F590FA837}" presName="negativeSpace" presStyleCnt="0"/>
      <dgm:spPr/>
    </dgm:pt>
    <dgm:pt modelId="{A6147AA3-6F8A-416C-8F30-A4DCA68897ED}" type="pres">
      <dgm:prSet presAssocID="{E1924197-1FAC-40B6-9778-655F590FA837}" presName="childText" presStyleLbl="conFgAcc1" presStyleIdx="1" presStyleCnt="3">
        <dgm:presLayoutVars>
          <dgm:bulletEnabled val="1"/>
        </dgm:presLayoutVars>
      </dgm:prSet>
      <dgm:spPr/>
    </dgm:pt>
    <dgm:pt modelId="{5919ED34-0DBF-4178-A030-27B7ECB75E88}" type="pres">
      <dgm:prSet presAssocID="{186129A9-0F7D-41C9-9602-64952A3D9CE3}" presName="spaceBetweenRectangles" presStyleCnt="0"/>
      <dgm:spPr/>
    </dgm:pt>
    <dgm:pt modelId="{CA3F9181-270F-4FC0-8A21-A4A7A84A2159}" type="pres">
      <dgm:prSet presAssocID="{9FDBDDC8-56A0-4BA0-851C-DD5E91A7245E}" presName="parentLin" presStyleCnt="0"/>
      <dgm:spPr/>
    </dgm:pt>
    <dgm:pt modelId="{02EBB610-5198-4AD2-8CF6-902698E8CB99}" type="pres">
      <dgm:prSet presAssocID="{9FDBDDC8-56A0-4BA0-851C-DD5E91A7245E}" presName="parentLeftMargin" presStyleLbl="node1" presStyleIdx="1" presStyleCnt="3"/>
      <dgm:spPr/>
    </dgm:pt>
    <dgm:pt modelId="{F7109D90-98F3-4E3C-AA62-F41E4F9E1B07}" type="pres">
      <dgm:prSet presAssocID="{9FDBDDC8-56A0-4BA0-851C-DD5E91A7245E}" presName="parentText" presStyleLbl="node1" presStyleIdx="2" presStyleCnt="3">
        <dgm:presLayoutVars>
          <dgm:chMax val="0"/>
          <dgm:bulletEnabled val="1"/>
        </dgm:presLayoutVars>
      </dgm:prSet>
      <dgm:spPr/>
    </dgm:pt>
    <dgm:pt modelId="{A98D5C6C-68B0-455C-B331-C277DEC88FA5}" type="pres">
      <dgm:prSet presAssocID="{9FDBDDC8-56A0-4BA0-851C-DD5E91A7245E}" presName="negativeSpace" presStyleCnt="0"/>
      <dgm:spPr/>
    </dgm:pt>
    <dgm:pt modelId="{1A60C4DA-533A-4B69-A461-308870FF9516}" type="pres">
      <dgm:prSet presAssocID="{9FDBDDC8-56A0-4BA0-851C-DD5E91A7245E}" presName="childText" presStyleLbl="conFgAcc1" presStyleIdx="2" presStyleCnt="3">
        <dgm:presLayoutVars>
          <dgm:bulletEnabled val="1"/>
        </dgm:presLayoutVars>
      </dgm:prSet>
      <dgm:spPr/>
    </dgm:pt>
  </dgm:ptLst>
  <dgm:cxnLst>
    <dgm:cxn modelId="{42571208-7FD3-4335-9F05-6487994E775B}" srcId="{06F529AC-5FA7-480C-83A2-D7BEEEBE1713}" destId="{7E5497CE-1F49-4A3D-96F7-DCC1A97F7BA3}" srcOrd="0" destOrd="0" parTransId="{43064DBF-53B4-40B2-9655-F4AFE5364C57}" sibTransId="{C09A46FC-EC5A-4820-B407-B87519C276B4}"/>
    <dgm:cxn modelId="{BDB7510A-6588-4D2B-BA10-DF8F9376E1BB}" type="presOf" srcId="{E1924197-1FAC-40B6-9778-655F590FA837}" destId="{EB48D1E9-CDA8-41B3-AE8A-C8993F863BFF}" srcOrd="0" destOrd="0" presId="urn:microsoft.com/office/officeart/2005/8/layout/list1"/>
    <dgm:cxn modelId="{4690D70C-F199-46D6-ACD7-47CBC39B2272}" type="presOf" srcId="{7E5497CE-1F49-4A3D-96F7-DCC1A97F7BA3}" destId="{3AE8FF02-69F3-44A6-AC1C-98FB95E962AF}" srcOrd="0" destOrd="0" presId="urn:microsoft.com/office/officeart/2005/8/layout/list1"/>
    <dgm:cxn modelId="{0F7F1D10-3A21-496E-AA0C-50CCCF566E04}" srcId="{06F529AC-5FA7-480C-83A2-D7BEEEBE1713}" destId="{9FDBDDC8-56A0-4BA0-851C-DD5E91A7245E}" srcOrd="2" destOrd="0" parTransId="{08412FA4-4F47-4549-8C58-86BF45886DDD}" sibTransId="{0EFC79C5-705C-4BF3-BCE7-DB1829F6932D}"/>
    <dgm:cxn modelId="{2873A71E-8A25-493E-9AE9-40B402B52348}" srcId="{06F529AC-5FA7-480C-83A2-D7BEEEBE1713}" destId="{E1924197-1FAC-40B6-9778-655F590FA837}" srcOrd="1" destOrd="0" parTransId="{5338CE3E-118A-4A36-B575-A56EE265F84F}" sibTransId="{186129A9-0F7D-41C9-9602-64952A3D9CE3}"/>
    <dgm:cxn modelId="{1D225B2A-2BAE-4102-9EC2-259A4B2C0530}" type="presOf" srcId="{720B21DB-C88E-4A9B-B4B2-1A78C80A9861}" destId="{1A60C4DA-533A-4B69-A461-308870FF9516}" srcOrd="0" destOrd="1" presId="urn:microsoft.com/office/officeart/2005/8/layout/list1"/>
    <dgm:cxn modelId="{B2F46434-3D82-4D29-AB52-17B65EB44031}" srcId="{7E5497CE-1F49-4A3D-96F7-DCC1A97F7BA3}" destId="{01F90E2A-330D-44AB-86EF-E7BA8ED1B216}" srcOrd="0" destOrd="0" parTransId="{B70BF799-B94E-471E-A880-9F5DEAF14E31}" sibTransId="{ED5FDCF6-29E6-448B-A776-D24EAA286D59}"/>
    <dgm:cxn modelId="{F44B873C-1701-4CDA-B346-480AC4E3F72D}" srcId="{9FDBDDC8-56A0-4BA0-851C-DD5E91A7245E}" destId="{BE65B0BC-53F2-410B-B4E9-5514EC558520}" srcOrd="0" destOrd="0" parTransId="{44970E77-7025-41A5-AB29-7F36490CE3C5}" sibTransId="{E67C4543-2D5A-4A38-AE84-69F9D973A4A0}"/>
    <dgm:cxn modelId="{49B47B42-08BA-4EEC-A346-B9C204644A5D}" type="presOf" srcId="{7817B232-D8E9-4407-950B-E45A51620FAE}" destId="{A6147AA3-6F8A-416C-8F30-A4DCA68897ED}" srcOrd="0" destOrd="1" presId="urn:microsoft.com/office/officeart/2005/8/layout/list1"/>
    <dgm:cxn modelId="{51871587-68F7-4DCE-B973-F83DE5209536}" type="presOf" srcId="{D20E1789-AF67-4EA7-94A5-D655F2370C58}" destId="{9C7C42FA-7EA0-4FF3-B489-3E02E5E6DDE2}" srcOrd="0" destOrd="1" presId="urn:microsoft.com/office/officeart/2005/8/layout/list1"/>
    <dgm:cxn modelId="{14576188-651C-4B3A-B039-DC2C1CB1A485}" type="presOf" srcId="{3A8D32C4-B4D5-4DDC-AC33-E0FDBD459B3C}" destId="{A6147AA3-6F8A-416C-8F30-A4DCA68897ED}" srcOrd="0" destOrd="0" presId="urn:microsoft.com/office/officeart/2005/8/layout/list1"/>
    <dgm:cxn modelId="{5CF4E988-54ED-4592-BEE6-4F73E33D8C98}" type="presOf" srcId="{E1924197-1FAC-40B6-9778-655F590FA837}" destId="{5822B921-6FE2-4ABB-895A-C9CEAEB5E78A}" srcOrd="1" destOrd="0" presId="urn:microsoft.com/office/officeart/2005/8/layout/list1"/>
    <dgm:cxn modelId="{114A1A8A-1E0A-4943-B573-6F9057BD1F0D}" type="presOf" srcId="{9FDBDDC8-56A0-4BA0-851C-DD5E91A7245E}" destId="{F7109D90-98F3-4E3C-AA62-F41E4F9E1B07}" srcOrd="1" destOrd="0" presId="urn:microsoft.com/office/officeart/2005/8/layout/list1"/>
    <dgm:cxn modelId="{BD43259B-5AC2-4839-BBB2-86A594E24246}" srcId="{E1924197-1FAC-40B6-9778-655F590FA837}" destId="{7817B232-D8E9-4407-950B-E45A51620FAE}" srcOrd="1" destOrd="0" parTransId="{5789276D-015D-472E-A96A-9989FE3E7AEF}" sibTransId="{E1A54EE8-02D5-47B2-8014-0EA8D16F2DB7}"/>
    <dgm:cxn modelId="{07E0EE9F-789C-4F12-9DEC-D274FE6B86B0}" srcId="{E1924197-1FAC-40B6-9778-655F590FA837}" destId="{3A8D32C4-B4D5-4DDC-AC33-E0FDBD459B3C}" srcOrd="0" destOrd="0" parTransId="{D8B743F9-4375-411E-88C9-4F0043C1E510}" sibTransId="{2282EACA-0F35-40A4-95DB-59BB8BB6FB92}"/>
    <dgm:cxn modelId="{3E93FC9F-CC22-46A2-A35F-26494F09DA5D}" type="presOf" srcId="{01F90E2A-330D-44AB-86EF-E7BA8ED1B216}" destId="{9C7C42FA-7EA0-4FF3-B489-3E02E5E6DDE2}" srcOrd="0" destOrd="0" presId="urn:microsoft.com/office/officeart/2005/8/layout/list1"/>
    <dgm:cxn modelId="{8F892BAD-EF24-499F-BC19-DF3B260912F1}" type="presOf" srcId="{7E5497CE-1F49-4A3D-96F7-DCC1A97F7BA3}" destId="{FC5B58D7-4F71-4521-96D2-E1165F42E4BD}" srcOrd="1" destOrd="0" presId="urn:microsoft.com/office/officeart/2005/8/layout/list1"/>
    <dgm:cxn modelId="{B92443B5-5A96-40C9-BD6B-6991B02E93CE}" srcId="{7E5497CE-1F49-4A3D-96F7-DCC1A97F7BA3}" destId="{D20E1789-AF67-4EA7-94A5-D655F2370C58}" srcOrd="1" destOrd="0" parTransId="{1B7210AE-417C-4864-9EF6-F2F54A8A9023}" sibTransId="{43C5CF65-A2F2-4A8F-BBB3-29D466990D61}"/>
    <dgm:cxn modelId="{0C1085C9-B489-484B-B700-26459E8433E8}" type="presOf" srcId="{9FDBDDC8-56A0-4BA0-851C-DD5E91A7245E}" destId="{02EBB610-5198-4AD2-8CF6-902698E8CB99}" srcOrd="0" destOrd="0" presId="urn:microsoft.com/office/officeart/2005/8/layout/list1"/>
    <dgm:cxn modelId="{B9BAE3DA-8A28-4E6B-92A9-D1FD853A04CB}" type="presOf" srcId="{BE65B0BC-53F2-410B-B4E9-5514EC558520}" destId="{1A60C4DA-533A-4B69-A461-308870FF9516}" srcOrd="0" destOrd="0" presId="urn:microsoft.com/office/officeart/2005/8/layout/list1"/>
    <dgm:cxn modelId="{0D1EBFE0-7725-48A9-B04D-4DF5B17601C6}" type="presOf" srcId="{06F529AC-5FA7-480C-83A2-D7BEEEBE1713}" destId="{A6CB44BC-A155-4B31-B28D-F6631908BBA3}" srcOrd="0" destOrd="0" presId="urn:microsoft.com/office/officeart/2005/8/layout/list1"/>
    <dgm:cxn modelId="{8173AAE7-0844-4BDD-93A4-B5985A6E00F7}" srcId="{9FDBDDC8-56A0-4BA0-851C-DD5E91A7245E}" destId="{720B21DB-C88E-4A9B-B4B2-1A78C80A9861}" srcOrd="1" destOrd="0" parTransId="{73184FDE-4EA9-4DDF-849E-8EBA2484206B}" sibTransId="{59F75488-E502-4ECC-BEC9-BDBCB9EDA882}"/>
    <dgm:cxn modelId="{072A92D8-11B6-4834-8F1D-287EBC52E2A0}" type="presParOf" srcId="{A6CB44BC-A155-4B31-B28D-F6631908BBA3}" destId="{4A20B828-55F4-4339-9616-BCBAD6BABDDF}" srcOrd="0" destOrd="0" presId="urn:microsoft.com/office/officeart/2005/8/layout/list1"/>
    <dgm:cxn modelId="{00658E6A-BC66-4520-A911-58783CCBD386}" type="presParOf" srcId="{4A20B828-55F4-4339-9616-BCBAD6BABDDF}" destId="{3AE8FF02-69F3-44A6-AC1C-98FB95E962AF}" srcOrd="0" destOrd="0" presId="urn:microsoft.com/office/officeart/2005/8/layout/list1"/>
    <dgm:cxn modelId="{F4A24F79-614D-41D7-B3A8-14A9951B38EF}" type="presParOf" srcId="{4A20B828-55F4-4339-9616-BCBAD6BABDDF}" destId="{FC5B58D7-4F71-4521-96D2-E1165F42E4BD}" srcOrd="1" destOrd="0" presId="urn:microsoft.com/office/officeart/2005/8/layout/list1"/>
    <dgm:cxn modelId="{497BEA21-6A2E-4500-BC14-8F1413C0C40F}" type="presParOf" srcId="{A6CB44BC-A155-4B31-B28D-F6631908BBA3}" destId="{96BF5ADA-681D-423D-AE8B-4A7F8B7C05D0}" srcOrd="1" destOrd="0" presId="urn:microsoft.com/office/officeart/2005/8/layout/list1"/>
    <dgm:cxn modelId="{24A23172-6574-4FC1-B766-11108745D72D}" type="presParOf" srcId="{A6CB44BC-A155-4B31-B28D-F6631908BBA3}" destId="{9C7C42FA-7EA0-4FF3-B489-3E02E5E6DDE2}" srcOrd="2" destOrd="0" presId="urn:microsoft.com/office/officeart/2005/8/layout/list1"/>
    <dgm:cxn modelId="{0EABDD5E-5C40-41F1-BCCF-D3C52BCB233B}" type="presParOf" srcId="{A6CB44BC-A155-4B31-B28D-F6631908BBA3}" destId="{14F69175-F9B5-4255-92EC-2A294B7D7372}" srcOrd="3" destOrd="0" presId="urn:microsoft.com/office/officeart/2005/8/layout/list1"/>
    <dgm:cxn modelId="{93840283-9497-4864-82FD-0FBB7371F893}" type="presParOf" srcId="{A6CB44BC-A155-4B31-B28D-F6631908BBA3}" destId="{328B3043-33F4-4171-9907-86CD7C118CE9}" srcOrd="4" destOrd="0" presId="urn:microsoft.com/office/officeart/2005/8/layout/list1"/>
    <dgm:cxn modelId="{8B07397A-E4E5-4482-A427-084B3744B236}" type="presParOf" srcId="{328B3043-33F4-4171-9907-86CD7C118CE9}" destId="{EB48D1E9-CDA8-41B3-AE8A-C8993F863BFF}" srcOrd="0" destOrd="0" presId="urn:microsoft.com/office/officeart/2005/8/layout/list1"/>
    <dgm:cxn modelId="{50464A33-98ED-4ED0-B7C1-D1155C4F3315}" type="presParOf" srcId="{328B3043-33F4-4171-9907-86CD7C118CE9}" destId="{5822B921-6FE2-4ABB-895A-C9CEAEB5E78A}" srcOrd="1" destOrd="0" presId="urn:microsoft.com/office/officeart/2005/8/layout/list1"/>
    <dgm:cxn modelId="{D064DCD4-FE7A-4858-A596-CACE917A6CD6}" type="presParOf" srcId="{A6CB44BC-A155-4B31-B28D-F6631908BBA3}" destId="{9EC6BD3F-09FF-4EFB-9CCE-9CE7E8523D4B}" srcOrd="5" destOrd="0" presId="urn:microsoft.com/office/officeart/2005/8/layout/list1"/>
    <dgm:cxn modelId="{5AC82ECD-605E-4C35-AA99-876A6FC23D42}" type="presParOf" srcId="{A6CB44BC-A155-4B31-B28D-F6631908BBA3}" destId="{A6147AA3-6F8A-416C-8F30-A4DCA68897ED}" srcOrd="6" destOrd="0" presId="urn:microsoft.com/office/officeart/2005/8/layout/list1"/>
    <dgm:cxn modelId="{D065CBB5-1274-453A-A8CD-1E5154D377D0}" type="presParOf" srcId="{A6CB44BC-A155-4B31-B28D-F6631908BBA3}" destId="{5919ED34-0DBF-4178-A030-27B7ECB75E88}" srcOrd="7" destOrd="0" presId="urn:microsoft.com/office/officeart/2005/8/layout/list1"/>
    <dgm:cxn modelId="{D5A706DC-1072-4BCC-8679-4535AD4C2282}" type="presParOf" srcId="{A6CB44BC-A155-4B31-B28D-F6631908BBA3}" destId="{CA3F9181-270F-4FC0-8A21-A4A7A84A2159}" srcOrd="8" destOrd="0" presId="urn:microsoft.com/office/officeart/2005/8/layout/list1"/>
    <dgm:cxn modelId="{BDF4B22F-A79D-416C-95FA-956AF5DB263B}" type="presParOf" srcId="{CA3F9181-270F-4FC0-8A21-A4A7A84A2159}" destId="{02EBB610-5198-4AD2-8CF6-902698E8CB99}" srcOrd="0" destOrd="0" presId="urn:microsoft.com/office/officeart/2005/8/layout/list1"/>
    <dgm:cxn modelId="{CCBC4B2A-2E33-4631-9CBE-A272A434B88D}" type="presParOf" srcId="{CA3F9181-270F-4FC0-8A21-A4A7A84A2159}" destId="{F7109D90-98F3-4E3C-AA62-F41E4F9E1B07}" srcOrd="1" destOrd="0" presId="urn:microsoft.com/office/officeart/2005/8/layout/list1"/>
    <dgm:cxn modelId="{B8004E77-A79B-4B55-B05D-3520956DB1BF}" type="presParOf" srcId="{A6CB44BC-A155-4B31-B28D-F6631908BBA3}" destId="{A98D5C6C-68B0-455C-B331-C277DEC88FA5}" srcOrd="9" destOrd="0" presId="urn:microsoft.com/office/officeart/2005/8/layout/list1"/>
    <dgm:cxn modelId="{A3B24809-F422-4AEB-B19D-3BA21829BF04}" type="presParOf" srcId="{A6CB44BC-A155-4B31-B28D-F6631908BBA3}" destId="{1A60C4DA-533A-4B69-A461-308870FF9516}" srcOrd="10" destOrd="0" presId="urn:microsoft.com/office/officeart/2005/8/layout/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7C42FA-7EA0-4FF3-B489-3E02E5E6DDE2}">
      <dsp:nvSpPr>
        <dsp:cNvPr id="0" name=""/>
        <dsp:cNvSpPr/>
      </dsp:nvSpPr>
      <dsp:spPr>
        <a:xfrm>
          <a:off x="0" y="213242"/>
          <a:ext cx="5753953" cy="614250"/>
        </a:xfrm>
        <a:prstGeom prst="rect">
          <a:avLst/>
        </a:prstGeom>
        <a:solidFill>
          <a:srgbClr val="FEB27E">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6571" tIns="208280" rIns="446571" bIns="78232" numCol="1" spcCol="1270" anchor="t" anchorCtr="0">
          <a:noAutofit/>
        </a:bodyPr>
        <a:lstStyle/>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A.1 Zlepšení občanské vybavenosti</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A.2 Obnova obecního majetku</a:t>
          </a:r>
        </a:p>
      </dsp:txBody>
      <dsp:txXfrm>
        <a:off x="0" y="213242"/>
        <a:ext cx="5753953" cy="614250"/>
      </dsp:txXfrm>
    </dsp:sp>
    <dsp:sp modelId="{FC5B58D7-4F71-4521-96D2-E1165F42E4BD}">
      <dsp:nvSpPr>
        <dsp:cNvPr id="0" name=""/>
        <dsp:cNvSpPr/>
      </dsp:nvSpPr>
      <dsp:spPr>
        <a:xfrm>
          <a:off x="287697" y="65642"/>
          <a:ext cx="4027767" cy="295200"/>
        </a:xfrm>
        <a:prstGeom prst="roundRect">
          <a:avLst/>
        </a:prstGeom>
        <a:solidFill>
          <a:srgbClr val="E65B0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240" tIns="0" rIns="152240" bIns="0" numCol="1" spcCol="1270" anchor="ctr" anchorCtr="0">
          <a:noAutofit/>
        </a:bodyPr>
        <a:lstStyle/>
        <a:p>
          <a:pPr marL="0" lvl="0" indent="0" algn="l" defTabSz="488950">
            <a:lnSpc>
              <a:spcPct val="90000"/>
            </a:lnSpc>
            <a:spcBef>
              <a:spcPct val="0"/>
            </a:spcBef>
            <a:spcAft>
              <a:spcPct val="35000"/>
            </a:spcAft>
            <a:buNone/>
          </a:pPr>
          <a:r>
            <a:rPr lang="cs-CZ" sz="1100" b="1" kern="1200">
              <a:solidFill>
                <a:sysClr val="windowText" lastClr="000000"/>
              </a:solidFill>
              <a:latin typeface="+mj-lt"/>
            </a:rPr>
            <a:t>A. Vybavenost obce</a:t>
          </a:r>
          <a:endParaRPr lang="cs-CZ" sz="1100" kern="1200">
            <a:solidFill>
              <a:sysClr val="windowText" lastClr="000000"/>
            </a:solidFill>
            <a:latin typeface="+mj-lt"/>
          </a:endParaRPr>
        </a:p>
      </dsp:txBody>
      <dsp:txXfrm>
        <a:off x="302107" y="80052"/>
        <a:ext cx="3998947" cy="266380"/>
      </dsp:txXfrm>
    </dsp:sp>
    <dsp:sp modelId="{A6147AA3-6F8A-416C-8F30-A4DCA68897ED}">
      <dsp:nvSpPr>
        <dsp:cNvPr id="0" name=""/>
        <dsp:cNvSpPr/>
      </dsp:nvSpPr>
      <dsp:spPr>
        <a:xfrm>
          <a:off x="0" y="1029092"/>
          <a:ext cx="5753953" cy="614250"/>
        </a:xfrm>
        <a:prstGeom prst="rect">
          <a:avLst/>
        </a:prstGeom>
        <a:solidFill>
          <a:srgbClr val="E9BDFF">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6571" tIns="208280" rIns="446571" bIns="78232" numCol="1" spcCol="1270" anchor="t" anchorCtr="0">
          <a:noAutofit/>
        </a:bodyPr>
        <a:lstStyle/>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B.1 Zkvalitnění dopravní infrastruktury</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B.2 Dobudování a obnova technické infrastruktury</a:t>
          </a:r>
        </a:p>
      </dsp:txBody>
      <dsp:txXfrm>
        <a:off x="0" y="1029092"/>
        <a:ext cx="5753953" cy="614250"/>
      </dsp:txXfrm>
    </dsp:sp>
    <dsp:sp modelId="{5822B921-6FE2-4ABB-895A-C9CEAEB5E78A}">
      <dsp:nvSpPr>
        <dsp:cNvPr id="0" name=""/>
        <dsp:cNvSpPr/>
      </dsp:nvSpPr>
      <dsp:spPr>
        <a:xfrm>
          <a:off x="287697" y="881493"/>
          <a:ext cx="4027767" cy="295200"/>
        </a:xfrm>
        <a:prstGeom prst="roundRect">
          <a:avLst/>
        </a:prstGeom>
        <a:solidFill>
          <a:srgbClr val="D279F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240" tIns="0" rIns="152240" bIns="0" numCol="1" spcCol="1270" anchor="ctr" anchorCtr="0">
          <a:noAutofit/>
        </a:bodyPr>
        <a:lstStyle/>
        <a:p>
          <a:pPr marL="0" lvl="0" indent="0" algn="l" defTabSz="488950">
            <a:lnSpc>
              <a:spcPct val="90000"/>
            </a:lnSpc>
            <a:spcBef>
              <a:spcPct val="0"/>
            </a:spcBef>
            <a:spcAft>
              <a:spcPct val="35000"/>
            </a:spcAft>
            <a:buNone/>
          </a:pPr>
          <a:r>
            <a:rPr lang="cs-CZ" sz="1100" b="1" kern="1200">
              <a:solidFill>
                <a:sysClr val="windowText" lastClr="000000"/>
              </a:solidFill>
              <a:latin typeface="+mj-lt"/>
            </a:rPr>
            <a:t>B. Infrastruktura</a:t>
          </a:r>
        </a:p>
      </dsp:txBody>
      <dsp:txXfrm>
        <a:off x="302107" y="895903"/>
        <a:ext cx="3998947" cy="266380"/>
      </dsp:txXfrm>
    </dsp:sp>
    <dsp:sp modelId="{1A60C4DA-533A-4B69-A461-308870FF9516}">
      <dsp:nvSpPr>
        <dsp:cNvPr id="0" name=""/>
        <dsp:cNvSpPr/>
      </dsp:nvSpPr>
      <dsp:spPr>
        <a:xfrm>
          <a:off x="0" y="1844943"/>
          <a:ext cx="5753953" cy="614250"/>
        </a:xfrm>
        <a:prstGeom prst="rect">
          <a:avLst/>
        </a:prstGeom>
        <a:solidFill>
          <a:srgbClr val="C2E49C">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6571" tIns="208280" rIns="446571" bIns="78232" numCol="1" spcCol="1270" anchor="t" anchorCtr="0">
          <a:noAutofit/>
        </a:bodyPr>
        <a:lstStyle/>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C.1 Zlepšování vzhledu obce</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C.2 Zkvalitnění životního prostředí</a:t>
          </a:r>
        </a:p>
      </dsp:txBody>
      <dsp:txXfrm>
        <a:off x="0" y="1844943"/>
        <a:ext cx="5753953" cy="614250"/>
      </dsp:txXfrm>
    </dsp:sp>
    <dsp:sp modelId="{F7109D90-98F3-4E3C-AA62-F41E4F9E1B07}">
      <dsp:nvSpPr>
        <dsp:cNvPr id="0" name=""/>
        <dsp:cNvSpPr/>
      </dsp:nvSpPr>
      <dsp:spPr>
        <a:xfrm>
          <a:off x="287697" y="1697343"/>
          <a:ext cx="4027767" cy="295200"/>
        </a:xfrm>
        <a:prstGeom prst="roundRect">
          <a:avLst/>
        </a:prstGeom>
        <a:solidFill>
          <a:srgbClr val="92D05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240" tIns="0" rIns="152240" bIns="0" numCol="1" spcCol="1270" anchor="ctr" anchorCtr="0">
          <a:noAutofit/>
        </a:bodyPr>
        <a:lstStyle/>
        <a:p>
          <a:pPr marL="0" lvl="0" indent="0" algn="l" defTabSz="488950">
            <a:lnSpc>
              <a:spcPct val="90000"/>
            </a:lnSpc>
            <a:spcBef>
              <a:spcPct val="0"/>
            </a:spcBef>
            <a:spcAft>
              <a:spcPct val="35000"/>
            </a:spcAft>
            <a:buNone/>
          </a:pPr>
          <a:r>
            <a:rPr lang="cs-CZ" sz="1100" b="1" kern="1200">
              <a:solidFill>
                <a:sysClr val="windowText" lastClr="000000"/>
              </a:solidFill>
              <a:latin typeface="+mj-lt"/>
            </a:rPr>
            <a:t>C. Vzhled obce a životní prostředí</a:t>
          </a:r>
          <a:endParaRPr lang="cs-CZ" sz="1100" kern="1200">
            <a:solidFill>
              <a:sysClr val="windowText" lastClr="000000"/>
            </a:solidFill>
            <a:latin typeface="+mj-lt"/>
          </a:endParaRPr>
        </a:p>
      </dsp:txBody>
      <dsp:txXfrm>
        <a:off x="302107" y="1711753"/>
        <a:ext cx="3998947"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Arkýř">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7328DC-C1FD-4036-9854-AFEB63E53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4861</Words>
  <Characters>28686</Characters>
  <Application>Microsoft Office Word</Application>
  <DocSecurity>0</DocSecurity>
  <Lines>239</Lines>
  <Paragraphs>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Binek</dc:creator>
  <cp:lastModifiedBy>Obec Nikolčice</cp:lastModifiedBy>
  <cp:revision>2</cp:revision>
  <cp:lastPrinted>2017-10-11T08:30:00Z</cp:lastPrinted>
  <dcterms:created xsi:type="dcterms:W3CDTF">2018-03-09T11:10:00Z</dcterms:created>
  <dcterms:modified xsi:type="dcterms:W3CDTF">2018-03-09T11:10:00Z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